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6665D" w14:textId="77777777" w:rsidR="003D357C" w:rsidRDefault="003D357C" w:rsidP="003D357C">
      <w:bookmarkStart w:id="0" w:name="QuickMark"/>
      <w:r>
        <w:rPr>
          <w:noProof/>
        </w:rPr>
        <w:drawing>
          <wp:anchor distT="0" distB="0" distL="114300" distR="114300" simplePos="0" relativeHeight="251662336" behindDoc="1" locked="0" layoutInCell="1" allowOverlap="1" wp14:anchorId="194739B1" wp14:editId="1FACF48E">
            <wp:simplePos x="0" y="0"/>
            <wp:positionH relativeFrom="column">
              <wp:posOffset>-4210050</wp:posOffset>
            </wp:positionH>
            <wp:positionV relativeFrom="paragraph">
              <wp:posOffset>-1603376</wp:posOffset>
            </wp:positionV>
            <wp:extent cx="18180685" cy="110204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3519" cy="1102214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80481">
        <w:rPr>
          <w:noProof/>
        </w:rPr>
        <w:drawing>
          <wp:anchor distT="0" distB="0" distL="114300" distR="114300" simplePos="0" relativeHeight="251661312" behindDoc="1" locked="0" layoutInCell="1" allowOverlap="1" wp14:anchorId="433C934C" wp14:editId="05EB9F6F">
            <wp:simplePos x="0" y="0"/>
            <wp:positionH relativeFrom="column">
              <wp:posOffset>2241550</wp:posOffset>
            </wp:positionH>
            <wp:positionV relativeFrom="paragraph">
              <wp:posOffset>91</wp:posOffset>
            </wp:positionV>
            <wp:extent cx="1262380" cy="1262380"/>
            <wp:effectExtent l="0" t="0" r="0" b="0"/>
            <wp:wrapTight wrapText="bothSides">
              <wp:wrapPolygon edited="0">
                <wp:start x="7497" y="0"/>
                <wp:lineTo x="5867" y="326"/>
                <wp:lineTo x="652" y="4237"/>
                <wp:lineTo x="0" y="7171"/>
                <wp:lineTo x="0" y="13364"/>
                <wp:lineTo x="326" y="16298"/>
                <wp:lineTo x="5541" y="20861"/>
                <wp:lineTo x="7497" y="21187"/>
                <wp:lineTo x="13690" y="21187"/>
                <wp:lineTo x="15646" y="20861"/>
                <wp:lineTo x="20861" y="16298"/>
                <wp:lineTo x="21187" y="13690"/>
                <wp:lineTo x="21187" y="7171"/>
                <wp:lineTo x="20861" y="4237"/>
                <wp:lineTo x="15646" y="326"/>
                <wp:lineTo x="13690" y="0"/>
                <wp:lineTo x="7497" y="0"/>
              </wp:wrapPolygon>
            </wp:wrapTight>
            <wp:docPr id="8" name="Picture 7">
              <a:extLst xmlns:a="http://schemas.openxmlformats.org/drawingml/2006/main">
                <a:ext uri="{FF2B5EF4-FFF2-40B4-BE49-F238E27FC236}">
                  <a16:creationId xmlns:a16="http://schemas.microsoft.com/office/drawing/2014/main" id="{0C445C8A-26B5-44FB-9C25-C5A2AF2937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C445C8A-26B5-44FB-9C25-C5A2AF2937F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anchor>
        </w:drawing>
      </w:r>
    </w:p>
    <w:p w14:paraId="4931DF31" w14:textId="77777777" w:rsidR="003D357C" w:rsidRPr="00530EE8" w:rsidRDefault="003D357C" w:rsidP="003D357C"/>
    <w:p w14:paraId="194C39BD" w14:textId="77777777" w:rsidR="003D357C" w:rsidRPr="00530EE8" w:rsidRDefault="003D357C" w:rsidP="003D357C"/>
    <w:p w14:paraId="1C4FC075" w14:textId="77777777" w:rsidR="003D357C" w:rsidRPr="00530EE8" w:rsidRDefault="003D357C" w:rsidP="003D357C"/>
    <w:p w14:paraId="3A971635" w14:textId="77777777" w:rsidR="003D357C" w:rsidRPr="00530EE8" w:rsidRDefault="003D357C" w:rsidP="003D357C"/>
    <w:p w14:paraId="513BB097" w14:textId="77777777" w:rsidR="003D357C" w:rsidRPr="00530EE8" w:rsidRDefault="003D357C" w:rsidP="003D357C"/>
    <w:p w14:paraId="79F279AD" w14:textId="77777777" w:rsidR="003D357C" w:rsidRDefault="003D357C" w:rsidP="003D357C">
      <w:pPr>
        <w:tabs>
          <w:tab w:val="left" w:pos="2580"/>
        </w:tabs>
      </w:pPr>
      <w:r>
        <w:tab/>
      </w:r>
    </w:p>
    <w:p w14:paraId="6632E678" w14:textId="77777777" w:rsidR="003D357C" w:rsidRDefault="003D357C" w:rsidP="003D357C">
      <w:pPr>
        <w:tabs>
          <w:tab w:val="left" w:pos="3372"/>
        </w:tabs>
      </w:pPr>
      <w:r>
        <w:tab/>
      </w:r>
    </w:p>
    <w:p w14:paraId="49C076EA" w14:textId="47F7318F" w:rsidR="003D357C" w:rsidRDefault="00495176" w:rsidP="003D357C">
      <w:pPr>
        <w:tabs>
          <w:tab w:val="left" w:pos="3372"/>
        </w:tabs>
      </w:pPr>
      <w:r>
        <w:rPr>
          <w:noProof/>
        </w:rPr>
        <mc:AlternateContent>
          <mc:Choice Requires="wps">
            <w:drawing>
              <wp:anchor distT="45720" distB="45720" distL="114300" distR="114300" simplePos="0" relativeHeight="251659264" behindDoc="0" locked="0" layoutInCell="1" allowOverlap="1" wp14:anchorId="3B500A1D" wp14:editId="71351E27">
                <wp:simplePos x="0" y="0"/>
                <wp:positionH relativeFrom="margin">
                  <wp:align>center</wp:align>
                </wp:positionH>
                <wp:positionV relativeFrom="paragraph">
                  <wp:posOffset>371579</wp:posOffset>
                </wp:positionV>
                <wp:extent cx="5181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noFill/>
                        <a:ln w="9525">
                          <a:noFill/>
                          <a:miter lim="800000"/>
                          <a:headEnd/>
                          <a:tailEnd/>
                        </a:ln>
                      </wps:spPr>
                      <wps:txbx>
                        <w:txbxContent>
                          <w:p w14:paraId="636E7E51" w14:textId="22F12D90" w:rsidR="003D357C" w:rsidRPr="00530EE8" w:rsidRDefault="00495176" w:rsidP="003D357C">
                            <w:pPr>
                              <w:jc w:val="center"/>
                              <w:rPr>
                                <w:rFonts w:ascii="Abadi Extra Light" w:hAnsi="Abadi Extra Light"/>
                                <w:color w:val="FFFFFF" w:themeColor="background1"/>
                                <w:sz w:val="72"/>
                              </w:rPr>
                            </w:pPr>
                            <w:r>
                              <w:rPr>
                                <w:rFonts w:ascii="Abadi Extra Light" w:hAnsi="Abadi Extra Light"/>
                                <w:color w:val="FFFFFF" w:themeColor="background1"/>
                                <w:sz w:val="72"/>
                              </w:rPr>
                              <w:t>Surface Water Management Pro</w:t>
                            </w:r>
                            <w:r w:rsidR="009416CB">
                              <w:rPr>
                                <w:rFonts w:ascii="Abadi Extra Light" w:hAnsi="Abadi Extra Light"/>
                                <w:color w:val="FFFFFF" w:themeColor="background1"/>
                                <w:sz w:val="72"/>
                              </w:rPr>
                              <w:t>gramme (</w:t>
                            </w:r>
                            <w:r w:rsidR="00531CD5">
                              <w:rPr>
                                <w:rFonts w:ascii="Abadi Extra Light" w:hAnsi="Abadi Extra Light"/>
                                <w:color w:val="FFFFFF" w:themeColor="background1"/>
                                <w:sz w:val="72"/>
                              </w:rPr>
                              <w:t>SWMP</w:t>
                            </w:r>
                            <w:r w:rsidR="009416CB">
                              <w:rPr>
                                <w:rFonts w:ascii="Abadi Extra Light" w:hAnsi="Abadi Extra Light"/>
                                <w:color w:val="FFFFFF" w:themeColor="background1"/>
                                <w:sz w:val="72"/>
                              </w:rPr>
                              <w:t>)</w:t>
                            </w:r>
                            <w:r w:rsidR="00531CD5">
                              <w:rPr>
                                <w:rFonts w:ascii="Abadi Extra Light" w:hAnsi="Abadi Extra Light"/>
                                <w:color w:val="FFFFFF" w:themeColor="background1"/>
                                <w:sz w:val="72"/>
                              </w:rPr>
                              <w:t xml:space="preserve"> Opportunity Funding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00A1D" id="_x0000_t202" coordsize="21600,21600" o:spt="202" path="m,l,21600r21600,l21600,xe">
                <v:stroke joinstyle="miter"/>
                <v:path gradientshapeok="t" o:connecttype="rect"/>
              </v:shapetype>
              <v:shape id="Text Box 2" o:spid="_x0000_s1026" type="#_x0000_t202" style="position:absolute;margin-left:0;margin-top:29.25pt;width:408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" filled="f" stroked="f">
                <v:textbox style="mso-fit-shape-to-text:t">
                  <w:txbxContent>
                    <w:p w14:paraId="636E7E51" w14:textId="22F12D90" w:rsidR="003D357C" w:rsidRPr="00530EE8" w:rsidRDefault="00495176" w:rsidP="003D357C">
                      <w:pPr>
                        <w:jc w:val="center"/>
                        <w:rPr>
                          <w:rFonts w:ascii="Abadi Extra Light" w:hAnsi="Abadi Extra Light"/>
                          <w:color w:val="FFFFFF" w:themeColor="background1"/>
                          <w:sz w:val="72"/>
                        </w:rPr>
                      </w:pPr>
                      <w:r>
                        <w:rPr>
                          <w:rFonts w:ascii="Abadi Extra Light" w:hAnsi="Abadi Extra Light"/>
                          <w:color w:val="FFFFFF" w:themeColor="background1"/>
                          <w:sz w:val="72"/>
                        </w:rPr>
                        <w:t>Surface Water Management Pro</w:t>
                      </w:r>
                      <w:r w:rsidR="009416CB">
                        <w:rPr>
                          <w:rFonts w:ascii="Abadi Extra Light" w:hAnsi="Abadi Extra Light"/>
                          <w:color w:val="FFFFFF" w:themeColor="background1"/>
                          <w:sz w:val="72"/>
                        </w:rPr>
                        <w:t>gramme (</w:t>
                      </w:r>
                      <w:r w:rsidR="00531CD5">
                        <w:rPr>
                          <w:rFonts w:ascii="Abadi Extra Light" w:hAnsi="Abadi Extra Light"/>
                          <w:color w:val="FFFFFF" w:themeColor="background1"/>
                          <w:sz w:val="72"/>
                        </w:rPr>
                        <w:t>SWMP</w:t>
                      </w:r>
                      <w:r w:rsidR="009416CB">
                        <w:rPr>
                          <w:rFonts w:ascii="Abadi Extra Light" w:hAnsi="Abadi Extra Light"/>
                          <w:color w:val="FFFFFF" w:themeColor="background1"/>
                          <w:sz w:val="72"/>
                        </w:rPr>
                        <w:t>)</w:t>
                      </w:r>
                      <w:r w:rsidR="00531CD5">
                        <w:rPr>
                          <w:rFonts w:ascii="Abadi Extra Light" w:hAnsi="Abadi Extra Light"/>
                          <w:color w:val="FFFFFF" w:themeColor="background1"/>
                          <w:sz w:val="72"/>
                        </w:rPr>
                        <w:t xml:space="preserve"> Opportunity Funding Application</w:t>
                      </w:r>
                    </w:p>
                  </w:txbxContent>
                </v:textbox>
                <w10:wrap type="square" anchorx="margin"/>
              </v:shape>
            </w:pict>
          </mc:Fallback>
        </mc:AlternateContent>
      </w:r>
    </w:p>
    <w:p w14:paraId="2811E455" w14:textId="69882A9E" w:rsidR="003D357C" w:rsidRDefault="003D357C" w:rsidP="003D357C">
      <w:pPr>
        <w:tabs>
          <w:tab w:val="left" w:pos="3372"/>
        </w:tabs>
      </w:pPr>
    </w:p>
    <w:p w14:paraId="27D7E69C" w14:textId="77777777" w:rsidR="009416CB" w:rsidRDefault="009416CB" w:rsidP="003D357C">
      <w:pPr>
        <w:tabs>
          <w:tab w:val="left" w:pos="3372"/>
        </w:tabs>
      </w:pPr>
    </w:p>
    <w:p w14:paraId="51716672" w14:textId="77777777" w:rsidR="003D357C" w:rsidRDefault="003D357C" w:rsidP="003D357C">
      <w:pPr>
        <w:tabs>
          <w:tab w:val="left" w:pos="3372"/>
        </w:tabs>
      </w:pPr>
    </w:p>
    <w:p w14:paraId="06740DE4" w14:textId="77777777" w:rsidR="003D357C" w:rsidRDefault="003D357C" w:rsidP="003D357C">
      <w:pPr>
        <w:tabs>
          <w:tab w:val="left" w:pos="3372"/>
        </w:tabs>
      </w:pPr>
    </w:p>
    <w:p w14:paraId="2D459B94" w14:textId="77777777" w:rsidR="003D357C" w:rsidRDefault="003D357C" w:rsidP="003D357C">
      <w:pPr>
        <w:tabs>
          <w:tab w:val="left" w:pos="3372"/>
        </w:tabs>
      </w:pPr>
    </w:p>
    <w:p w14:paraId="626E35A2" w14:textId="77777777" w:rsidR="003D357C" w:rsidRDefault="003D357C" w:rsidP="003D357C">
      <w:pPr>
        <w:tabs>
          <w:tab w:val="left" w:pos="3372"/>
        </w:tabs>
      </w:pPr>
    </w:p>
    <w:p w14:paraId="390C82E2" w14:textId="77777777" w:rsidR="003D357C" w:rsidRDefault="003D357C" w:rsidP="003D357C">
      <w:pPr>
        <w:tabs>
          <w:tab w:val="left" w:pos="3372"/>
        </w:tabs>
      </w:pPr>
    </w:p>
    <w:p w14:paraId="3005FBAF" w14:textId="77777777" w:rsidR="003D357C" w:rsidRDefault="003D357C" w:rsidP="003D357C">
      <w:pPr>
        <w:tabs>
          <w:tab w:val="left" w:pos="3372"/>
        </w:tabs>
      </w:pPr>
    </w:p>
    <w:p w14:paraId="70952B68" w14:textId="77777777" w:rsidR="003D357C" w:rsidRDefault="003D357C" w:rsidP="003D357C">
      <w:pPr>
        <w:tabs>
          <w:tab w:val="left" w:pos="3372"/>
        </w:tabs>
      </w:pPr>
    </w:p>
    <w:p w14:paraId="25AF35E2" w14:textId="77777777" w:rsidR="003D357C" w:rsidRDefault="003D357C" w:rsidP="003D357C">
      <w:pPr>
        <w:tabs>
          <w:tab w:val="left" w:pos="3372"/>
        </w:tabs>
      </w:pPr>
    </w:p>
    <w:p w14:paraId="4DB2F7BE" w14:textId="77777777" w:rsidR="003D357C" w:rsidRDefault="003D357C" w:rsidP="003D357C">
      <w:pPr>
        <w:tabs>
          <w:tab w:val="left" w:pos="3372"/>
        </w:tabs>
      </w:pPr>
      <w:r>
        <w:rPr>
          <w:noProof/>
        </w:rPr>
        <mc:AlternateContent>
          <mc:Choice Requires="wps">
            <w:drawing>
              <wp:anchor distT="0" distB="0" distL="114300" distR="114300" simplePos="0" relativeHeight="251660288" behindDoc="0" locked="0" layoutInCell="1" allowOverlap="1" wp14:anchorId="1E114C43" wp14:editId="18A777DD">
                <wp:simplePos x="0" y="0"/>
                <wp:positionH relativeFrom="column">
                  <wp:posOffset>433070</wp:posOffset>
                </wp:positionH>
                <wp:positionV relativeFrom="paragraph">
                  <wp:posOffset>254635</wp:posOffset>
                </wp:positionV>
                <wp:extent cx="4940300" cy="444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40300" cy="444500"/>
                        </a:xfrm>
                        <a:prstGeom prst="rect">
                          <a:avLst/>
                        </a:prstGeom>
                        <a:noFill/>
                        <a:ln w="6350">
                          <a:noFill/>
                        </a:ln>
                      </wps:spPr>
                      <wps:txbx>
                        <w:txbxContent>
                          <w:p w14:paraId="20F0CE48" w14:textId="6B1B4C18" w:rsidR="003D357C" w:rsidRPr="006B64B7" w:rsidRDefault="00531CD5" w:rsidP="003D357C">
                            <w:pPr>
                              <w:rPr>
                                <w:rFonts w:ascii="Abadi Extra Light" w:hAnsi="Abadi Extra Light"/>
                                <w:color w:val="FFFFFF" w:themeColor="background1"/>
                                <w:sz w:val="40"/>
                              </w:rPr>
                            </w:pPr>
                            <w:r>
                              <w:rPr>
                                <w:rFonts w:ascii="Abadi Extra Light" w:hAnsi="Abadi Extra Light"/>
                                <w:color w:val="FFFFFF" w:themeColor="background1"/>
                                <w:sz w:val="40"/>
                              </w:rPr>
                              <w:t>AMP7 Surface Water Management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14C43" id="Text Box 1" o:spid="_x0000_s1027" type="#_x0000_t202" style="position:absolute;margin-left:34.1pt;margin-top:20.05pt;width:389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" filled="f" stroked="f" strokeweight=".5pt">
                <v:textbox>
                  <w:txbxContent>
                    <w:p w14:paraId="20F0CE48" w14:textId="6B1B4C18" w:rsidR="003D357C" w:rsidRPr="006B64B7" w:rsidRDefault="00531CD5" w:rsidP="003D357C">
                      <w:pPr>
                        <w:rPr>
                          <w:rFonts w:ascii="Abadi Extra Light" w:hAnsi="Abadi Extra Light"/>
                          <w:color w:val="FFFFFF" w:themeColor="background1"/>
                          <w:sz w:val="40"/>
                        </w:rPr>
                      </w:pPr>
                      <w:r>
                        <w:rPr>
                          <w:rFonts w:ascii="Abadi Extra Light" w:hAnsi="Abadi Extra Light"/>
                          <w:color w:val="FFFFFF" w:themeColor="background1"/>
                          <w:sz w:val="40"/>
                        </w:rPr>
                        <w:t>AMP7 Surface Water Management Programme</w:t>
                      </w:r>
                    </w:p>
                  </w:txbxContent>
                </v:textbox>
              </v:shape>
            </w:pict>
          </mc:Fallback>
        </mc:AlternateContent>
      </w:r>
    </w:p>
    <w:p w14:paraId="65D7094A" w14:textId="20B6C823" w:rsidR="009416CB" w:rsidRDefault="009416CB">
      <w:r>
        <w:br w:type="page"/>
      </w:r>
    </w:p>
    <w:p w14:paraId="27D53613" w14:textId="136A90D0" w:rsidR="009D237A" w:rsidRPr="00290BAC" w:rsidRDefault="00672307" w:rsidP="00290BAC">
      <w:pPr>
        <w:tabs>
          <w:tab w:val="left" w:pos="3372"/>
        </w:tabs>
        <w:spacing w:after="120" w:line="240" w:lineRule="auto"/>
        <w:rPr>
          <w:rFonts w:ascii="Arial Nova Light" w:hAnsi="Arial Nova Light"/>
          <w:color w:val="009FDF"/>
          <w:sz w:val="22"/>
        </w:rPr>
      </w:pPr>
      <w:r w:rsidRPr="00290BAC">
        <w:rPr>
          <w:rFonts w:ascii="Arial Nova Light" w:hAnsi="Arial Nova Light"/>
          <w:color w:val="009FDF"/>
          <w:sz w:val="22"/>
        </w:rPr>
        <w:lastRenderedPageBreak/>
        <w:t xml:space="preserve">1 </w:t>
      </w:r>
      <w:r w:rsidR="00FB4495" w:rsidRPr="00290BAC">
        <w:rPr>
          <w:rFonts w:ascii="Arial Nova Light" w:hAnsi="Arial Nova Light"/>
          <w:color w:val="009FDF"/>
          <w:sz w:val="22"/>
        </w:rPr>
        <w:t>General Information</w:t>
      </w:r>
    </w:p>
    <w:tbl>
      <w:tblPr>
        <w:tblStyle w:val="TableGridLight"/>
        <w:tblW w:w="9017" w:type="dxa"/>
        <w:tblLook w:val="04A0" w:firstRow="1" w:lastRow="0" w:firstColumn="1" w:lastColumn="0" w:noHBand="0" w:noVBand="1"/>
      </w:tblPr>
      <w:tblGrid>
        <w:gridCol w:w="780"/>
        <w:gridCol w:w="3184"/>
        <w:gridCol w:w="5053"/>
      </w:tblGrid>
      <w:tr w:rsidR="00557A97" w:rsidRPr="00A05288" w14:paraId="53B87052" w14:textId="77777777" w:rsidTr="00225434">
        <w:tc>
          <w:tcPr>
            <w:tcW w:w="780" w:type="dxa"/>
            <w:shd w:val="clear" w:color="auto" w:fill="DCEAF4"/>
            <w:vAlign w:val="center"/>
          </w:tcPr>
          <w:p w14:paraId="0A06FA90" w14:textId="37933581" w:rsidR="00557A97" w:rsidRPr="0023421F" w:rsidRDefault="00557A97"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1.1</w:t>
            </w:r>
          </w:p>
        </w:tc>
        <w:tc>
          <w:tcPr>
            <w:tcW w:w="3184" w:type="dxa"/>
          </w:tcPr>
          <w:p w14:paraId="7577C09F" w14:textId="36BFAC97"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Opportunity Name</w:t>
            </w:r>
          </w:p>
        </w:tc>
        <w:tc>
          <w:tcPr>
            <w:tcW w:w="5053" w:type="dxa"/>
          </w:tcPr>
          <w:p w14:paraId="0E259B03" w14:textId="10DF3EC8" w:rsidR="00557A97" w:rsidRPr="00A05288" w:rsidRDefault="00557A97" w:rsidP="00FB4495">
            <w:pPr>
              <w:rPr>
                <w:rFonts w:ascii="Arial Nova Light" w:hAnsi="Arial Nova Light" w:cs="Arial"/>
                <w:sz w:val="22"/>
              </w:rPr>
            </w:pPr>
          </w:p>
        </w:tc>
      </w:tr>
      <w:tr w:rsidR="00557A97" w:rsidRPr="00A05288" w14:paraId="73DEBD3F" w14:textId="77777777" w:rsidTr="00225434">
        <w:tc>
          <w:tcPr>
            <w:tcW w:w="780" w:type="dxa"/>
            <w:shd w:val="clear" w:color="auto" w:fill="DCEAF4"/>
            <w:vAlign w:val="center"/>
          </w:tcPr>
          <w:p w14:paraId="5D9FEA7B" w14:textId="12CFB7CD" w:rsidR="00557A97" w:rsidRPr="0023421F" w:rsidRDefault="00557A97"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1.2</w:t>
            </w:r>
          </w:p>
        </w:tc>
        <w:tc>
          <w:tcPr>
            <w:tcW w:w="3184" w:type="dxa"/>
          </w:tcPr>
          <w:p w14:paraId="4AB140DC" w14:textId="2495B592"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Opportunity Location</w:t>
            </w:r>
          </w:p>
          <w:p w14:paraId="2562F461" w14:textId="0D1225EC"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(address, postcode, location plan)</w:t>
            </w:r>
          </w:p>
        </w:tc>
        <w:tc>
          <w:tcPr>
            <w:tcW w:w="5053" w:type="dxa"/>
          </w:tcPr>
          <w:p w14:paraId="2FF35360" w14:textId="77777777" w:rsidR="00557A97" w:rsidRDefault="00557A97" w:rsidP="0023421F">
            <w:pPr>
              <w:tabs>
                <w:tab w:val="left" w:pos="3372"/>
              </w:tabs>
              <w:rPr>
                <w:rFonts w:ascii="Arial Nova Light" w:hAnsi="Arial Nova Light" w:cs="Arial"/>
                <w:sz w:val="22"/>
              </w:rPr>
            </w:pPr>
          </w:p>
          <w:p w14:paraId="6045E13D" w14:textId="1AAE68B3" w:rsidR="007F13ED" w:rsidRPr="007F13ED" w:rsidRDefault="007F13ED" w:rsidP="007F13ED">
            <w:pPr>
              <w:rPr>
                <w:rFonts w:ascii="Arial Nova Light" w:hAnsi="Arial Nova Light" w:cs="Arial"/>
                <w:sz w:val="22"/>
              </w:rPr>
            </w:pPr>
          </w:p>
        </w:tc>
      </w:tr>
      <w:tr w:rsidR="00557A97" w:rsidRPr="00A05288" w14:paraId="07F1CFE2" w14:textId="77777777" w:rsidTr="00225434">
        <w:tc>
          <w:tcPr>
            <w:tcW w:w="780" w:type="dxa"/>
            <w:shd w:val="clear" w:color="auto" w:fill="DCEAF4"/>
            <w:vAlign w:val="center"/>
          </w:tcPr>
          <w:p w14:paraId="3FF125E5" w14:textId="72960899" w:rsidR="00557A97" w:rsidRPr="0023421F" w:rsidRDefault="00557A97"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1.3</w:t>
            </w:r>
          </w:p>
        </w:tc>
        <w:tc>
          <w:tcPr>
            <w:tcW w:w="3184" w:type="dxa"/>
          </w:tcPr>
          <w:p w14:paraId="7D4136C4" w14:textId="3F67BC03"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Name</w:t>
            </w:r>
            <w:r w:rsidR="2BF925AF" w:rsidRPr="0023421F">
              <w:rPr>
                <w:rFonts w:ascii="Arial Nova Light" w:hAnsi="Arial Nova Light"/>
                <w:color w:val="333F48"/>
                <w:sz w:val="22"/>
              </w:rPr>
              <w:t xml:space="preserve"> and address</w:t>
            </w:r>
            <w:r w:rsidRPr="0023421F">
              <w:rPr>
                <w:rFonts w:ascii="Arial Nova Light" w:hAnsi="Arial Nova Light"/>
                <w:color w:val="333F48"/>
                <w:sz w:val="22"/>
              </w:rPr>
              <w:t xml:space="preserve"> of </w:t>
            </w:r>
            <w:r w:rsidR="00B51256" w:rsidRPr="0023421F">
              <w:rPr>
                <w:rFonts w:ascii="Arial Nova Light" w:hAnsi="Arial Nova Light"/>
                <w:color w:val="333F48"/>
                <w:sz w:val="22"/>
              </w:rPr>
              <w:t>l</w:t>
            </w:r>
            <w:r w:rsidRPr="0023421F">
              <w:rPr>
                <w:rFonts w:ascii="Arial Nova Light" w:hAnsi="Arial Nova Light"/>
                <w:color w:val="333F48"/>
                <w:sz w:val="22"/>
              </w:rPr>
              <w:t xml:space="preserve">ead </w:t>
            </w:r>
            <w:r w:rsidR="00B51256" w:rsidRPr="0023421F">
              <w:rPr>
                <w:rFonts w:ascii="Arial Nova Light" w:hAnsi="Arial Nova Light"/>
                <w:color w:val="333F48"/>
                <w:sz w:val="22"/>
              </w:rPr>
              <w:t>e</w:t>
            </w:r>
            <w:r w:rsidRPr="0023421F">
              <w:rPr>
                <w:rFonts w:ascii="Arial Nova Light" w:hAnsi="Arial Nova Light"/>
                <w:color w:val="333F48"/>
                <w:sz w:val="22"/>
              </w:rPr>
              <w:t>ntity</w:t>
            </w:r>
          </w:p>
        </w:tc>
        <w:tc>
          <w:tcPr>
            <w:tcW w:w="5053" w:type="dxa"/>
          </w:tcPr>
          <w:p w14:paraId="49DEEB33" w14:textId="77777777" w:rsidR="00557A97" w:rsidRPr="00A05288" w:rsidRDefault="00557A97" w:rsidP="00FB4495">
            <w:pPr>
              <w:rPr>
                <w:rFonts w:ascii="Arial Nova Light" w:hAnsi="Arial Nova Light" w:cs="Arial"/>
                <w:sz w:val="22"/>
              </w:rPr>
            </w:pPr>
          </w:p>
        </w:tc>
      </w:tr>
      <w:tr w:rsidR="00557A97" w:rsidRPr="00A05288" w14:paraId="559ED135" w14:textId="77777777" w:rsidTr="00225434">
        <w:tc>
          <w:tcPr>
            <w:tcW w:w="780" w:type="dxa"/>
            <w:shd w:val="clear" w:color="auto" w:fill="DCEAF4"/>
            <w:vAlign w:val="center"/>
          </w:tcPr>
          <w:p w14:paraId="529B8E3E" w14:textId="6DD4F71C" w:rsidR="00557A97" w:rsidRPr="0023421F" w:rsidRDefault="00557A97"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1.4</w:t>
            </w:r>
          </w:p>
        </w:tc>
        <w:tc>
          <w:tcPr>
            <w:tcW w:w="3184" w:type="dxa"/>
          </w:tcPr>
          <w:p w14:paraId="49AC2035" w14:textId="3C337569"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 xml:space="preserve">Contact name and contact details (phone, email) </w:t>
            </w:r>
            <w:r w:rsidR="3955DF27" w:rsidRPr="0023421F">
              <w:rPr>
                <w:rFonts w:ascii="Arial Nova Light" w:hAnsi="Arial Nova Light"/>
                <w:color w:val="333F48"/>
                <w:sz w:val="22"/>
              </w:rPr>
              <w:t xml:space="preserve">of </w:t>
            </w:r>
            <w:r w:rsidRPr="0023421F">
              <w:rPr>
                <w:rFonts w:ascii="Arial Nova Light" w:hAnsi="Arial Nova Light"/>
                <w:color w:val="333F48"/>
                <w:sz w:val="22"/>
              </w:rPr>
              <w:t>lead entity</w:t>
            </w:r>
          </w:p>
        </w:tc>
        <w:tc>
          <w:tcPr>
            <w:tcW w:w="5053" w:type="dxa"/>
          </w:tcPr>
          <w:p w14:paraId="6B5C791A" w14:textId="2A66C101" w:rsidR="00557A97" w:rsidRPr="00A05288" w:rsidRDefault="00557A97" w:rsidP="00FB4495">
            <w:pPr>
              <w:rPr>
                <w:rFonts w:ascii="Arial Nova Light" w:hAnsi="Arial Nova Light" w:cs="Arial"/>
                <w:sz w:val="22"/>
              </w:rPr>
            </w:pPr>
          </w:p>
        </w:tc>
      </w:tr>
      <w:tr w:rsidR="00557A97" w:rsidRPr="00A05288" w14:paraId="7DA999EF" w14:textId="77777777" w:rsidTr="00225434">
        <w:tc>
          <w:tcPr>
            <w:tcW w:w="780" w:type="dxa"/>
            <w:shd w:val="clear" w:color="auto" w:fill="DCEAF4"/>
            <w:vAlign w:val="center"/>
          </w:tcPr>
          <w:p w14:paraId="5BEC0F9A" w14:textId="02A7E961" w:rsidR="00557A97" w:rsidRPr="0023421F" w:rsidRDefault="00557A97"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1.5</w:t>
            </w:r>
          </w:p>
        </w:tc>
        <w:tc>
          <w:tcPr>
            <w:tcW w:w="3184" w:type="dxa"/>
          </w:tcPr>
          <w:p w14:paraId="62C0C819" w14:textId="4667DF65"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Names of main stakeholders supporting application</w:t>
            </w:r>
          </w:p>
        </w:tc>
        <w:tc>
          <w:tcPr>
            <w:tcW w:w="5053" w:type="dxa"/>
          </w:tcPr>
          <w:p w14:paraId="18C94D5D" w14:textId="77777777" w:rsidR="00557A97" w:rsidRPr="00A05288" w:rsidRDefault="00557A97" w:rsidP="00FB4495">
            <w:pPr>
              <w:rPr>
                <w:rFonts w:ascii="Arial Nova Light" w:hAnsi="Arial Nova Light" w:cs="Arial"/>
                <w:sz w:val="22"/>
              </w:rPr>
            </w:pPr>
          </w:p>
        </w:tc>
      </w:tr>
      <w:tr w:rsidR="00557A97" w:rsidRPr="00A05288" w14:paraId="558FCA91" w14:textId="77777777" w:rsidTr="00225434">
        <w:tc>
          <w:tcPr>
            <w:tcW w:w="780" w:type="dxa"/>
            <w:shd w:val="clear" w:color="auto" w:fill="DCEAF4"/>
            <w:vAlign w:val="center"/>
          </w:tcPr>
          <w:p w14:paraId="6EEAA2BB" w14:textId="70174889" w:rsidR="00557A97" w:rsidRPr="0023421F" w:rsidRDefault="00557A97"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1.6</w:t>
            </w:r>
          </w:p>
        </w:tc>
        <w:tc>
          <w:tcPr>
            <w:tcW w:w="3184" w:type="dxa"/>
          </w:tcPr>
          <w:p w14:paraId="6E836C05" w14:textId="48D34F3B"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What is the stage of the project i.e. concept design, detailed design, construction etc</w:t>
            </w:r>
          </w:p>
        </w:tc>
        <w:tc>
          <w:tcPr>
            <w:tcW w:w="5053" w:type="dxa"/>
          </w:tcPr>
          <w:p w14:paraId="42D3E1F2" w14:textId="77777777" w:rsidR="00557A97" w:rsidRPr="00A05288" w:rsidRDefault="00557A97" w:rsidP="00FB4495">
            <w:pPr>
              <w:rPr>
                <w:rFonts w:ascii="Arial Nova Light" w:hAnsi="Arial Nova Light" w:cs="Arial"/>
                <w:sz w:val="22"/>
              </w:rPr>
            </w:pPr>
          </w:p>
        </w:tc>
      </w:tr>
      <w:tr w:rsidR="00557A97" w:rsidRPr="00A05288" w14:paraId="23912D4E" w14:textId="77777777" w:rsidTr="00225434">
        <w:tc>
          <w:tcPr>
            <w:tcW w:w="780" w:type="dxa"/>
            <w:shd w:val="clear" w:color="auto" w:fill="DCEAF4"/>
            <w:vAlign w:val="center"/>
          </w:tcPr>
          <w:p w14:paraId="7009C61B" w14:textId="3ACC4D87" w:rsidR="00557A97" w:rsidRPr="0023421F" w:rsidRDefault="00557A97"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1.7</w:t>
            </w:r>
          </w:p>
        </w:tc>
        <w:tc>
          <w:tcPr>
            <w:tcW w:w="3184" w:type="dxa"/>
          </w:tcPr>
          <w:p w14:paraId="29404CA7" w14:textId="65E5C67F"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Is planning permission required for the opportunity? If yes, what is the stage of the planning application?</w:t>
            </w:r>
          </w:p>
        </w:tc>
        <w:tc>
          <w:tcPr>
            <w:tcW w:w="5053" w:type="dxa"/>
          </w:tcPr>
          <w:p w14:paraId="22C9676B" w14:textId="77777777" w:rsidR="00557A97" w:rsidRPr="00A05288" w:rsidRDefault="00557A97" w:rsidP="00FB4495">
            <w:pPr>
              <w:rPr>
                <w:rFonts w:ascii="Arial Nova Light" w:hAnsi="Arial Nova Light" w:cs="Arial"/>
                <w:sz w:val="22"/>
              </w:rPr>
            </w:pPr>
          </w:p>
        </w:tc>
      </w:tr>
      <w:tr w:rsidR="00557A97" w:rsidRPr="00A05288" w14:paraId="75929D92" w14:textId="77777777" w:rsidTr="00225434">
        <w:tc>
          <w:tcPr>
            <w:tcW w:w="780" w:type="dxa"/>
            <w:shd w:val="clear" w:color="auto" w:fill="DCEAF4"/>
            <w:vAlign w:val="center"/>
          </w:tcPr>
          <w:p w14:paraId="197F7196" w14:textId="2037CD67" w:rsidR="00557A97" w:rsidRPr="0023421F" w:rsidRDefault="00557A97"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1.8</w:t>
            </w:r>
          </w:p>
        </w:tc>
        <w:tc>
          <w:tcPr>
            <w:tcW w:w="3184" w:type="dxa"/>
          </w:tcPr>
          <w:p w14:paraId="085B0BB9" w14:textId="003FD0FB"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Anticipated construction start date</w:t>
            </w:r>
          </w:p>
        </w:tc>
        <w:tc>
          <w:tcPr>
            <w:tcW w:w="5053" w:type="dxa"/>
          </w:tcPr>
          <w:p w14:paraId="27DD7307" w14:textId="77777777" w:rsidR="00557A97" w:rsidRPr="00A05288" w:rsidRDefault="00557A97" w:rsidP="00FB4495">
            <w:pPr>
              <w:rPr>
                <w:rFonts w:ascii="Arial Nova Light" w:hAnsi="Arial Nova Light" w:cs="Arial"/>
                <w:sz w:val="22"/>
              </w:rPr>
            </w:pPr>
          </w:p>
        </w:tc>
      </w:tr>
      <w:tr w:rsidR="00557A97" w:rsidRPr="00A05288" w14:paraId="0161F39B" w14:textId="77777777" w:rsidTr="00225434">
        <w:tc>
          <w:tcPr>
            <w:tcW w:w="780" w:type="dxa"/>
            <w:shd w:val="clear" w:color="auto" w:fill="DCEAF4"/>
            <w:vAlign w:val="center"/>
          </w:tcPr>
          <w:p w14:paraId="55B0BD44" w14:textId="439F881B" w:rsidR="00557A97" w:rsidRPr="0023421F" w:rsidRDefault="00557A97"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1.9</w:t>
            </w:r>
          </w:p>
        </w:tc>
        <w:tc>
          <w:tcPr>
            <w:tcW w:w="3184" w:type="dxa"/>
          </w:tcPr>
          <w:p w14:paraId="14B3D590" w14:textId="069A778E"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Anticipated completion date</w:t>
            </w:r>
          </w:p>
        </w:tc>
        <w:tc>
          <w:tcPr>
            <w:tcW w:w="5053" w:type="dxa"/>
          </w:tcPr>
          <w:p w14:paraId="5214C1F7" w14:textId="77777777" w:rsidR="00557A97" w:rsidRPr="00A05288" w:rsidRDefault="00557A97" w:rsidP="00FB4495">
            <w:pPr>
              <w:rPr>
                <w:rFonts w:ascii="Arial Nova Light" w:hAnsi="Arial Nova Light" w:cs="Arial"/>
                <w:sz w:val="22"/>
              </w:rPr>
            </w:pPr>
          </w:p>
        </w:tc>
      </w:tr>
      <w:tr w:rsidR="00557A97" w:rsidRPr="00A05288" w14:paraId="294F4E5C" w14:textId="77777777" w:rsidTr="00225434">
        <w:tc>
          <w:tcPr>
            <w:tcW w:w="780" w:type="dxa"/>
            <w:shd w:val="clear" w:color="auto" w:fill="DCEAF4"/>
            <w:vAlign w:val="center"/>
          </w:tcPr>
          <w:p w14:paraId="2E1BAC3F" w14:textId="3926D667" w:rsidR="00557A97" w:rsidRPr="0023421F" w:rsidRDefault="00EA7336" w:rsidP="00225434">
            <w:pPr>
              <w:tabs>
                <w:tab w:val="left" w:pos="3372"/>
              </w:tabs>
              <w:jc w:val="center"/>
              <w:rPr>
                <w:rFonts w:ascii="Arial Nova Light" w:hAnsi="Arial Nova Light"/>
                <w:color w:val="333F48"/>
                <w:sz w:val="22"/>
              </w:rPr>
            </w:pPr>
            <w:r w:rsidRPr="0023421F">
              <w:rPr>
                <w:rFonts w:ascii="Arial Nova Light" w:hAnsi="Arial Nova Light"/>
                <w:color w:val="333F48"/>
                <w:sz w:val="22"/>
              </w:rPr>
              <w:t>1.10</w:t>
            </w:r>
          </w:p>
        </w:tc>
        <w:tc>
          <w:tcPr>
            <w:tcW w:w="3184" w:type="dxa"/>
          </w:tcPr>
          <w:p w14:paraId="553471F0" w14:textId="6B64B77C" w:rsidR="00557A97" w:rsidRPr="0023421F" w:rsidRDefault="00557A97" w:rsidP="0023421F">
            <w:pPr>
              <w:tabs>
                <w:tab w:val="left" w:pos="3372"/>
              </w:tabs>
              <w:rPr>
                <w:rFonts w:ascii="Arial Nova Light" w:hAnsi="Arial Nova Light"/>
                <w:color w:val="333F48"/>
                <w:sz w:val="22"/>
              </w:rPr>
            </w:pPr>
            <w:r w:rsidRPr="0023421F">
              <w:rPr>
                <w:rFonts w:ascii="Arial Nova Light" w:hAnsi="Arial Nova Light"/>
                <w:color w:val="333F48"/>
                <w:sz w:val="22"/>
              </w:rPr>
              <w:t>Are there any risks/showstoppers that may impact on project delivery by the anticipated completion date?</w:t>
            </w:r>
          </w:p>
        </w:tc>
        <w:tc>
          <w:tcPr>
            <w:tcW w:w="5053" w:type="dxa"/>
          </w:tcPr>
          <w:p w14:paraId="5803EAB0" w14:textId="77777777" w:rsidR="00557A97" w:rsidRPr="00A05288" w:rsidRDefault="00557A97" w:rsidP="00FB4495">
            <w:pPr>
              <w:rPr>
                <w:rFonts w:ascii="Arial Nova Light" w:hAnsi="Arial Nova Light" w:cs="Arial"/>
                <w:sz w:val="22"/>
              </w:rPr>
            </w:pPr>
          </w:p>
        </w:tc>
      </w:tr>
    </w:tbl>
    <w:p w14:paraId="36043FC0" w14:textId="77777777" w:rsidR="00225434" w:rsidRDefault="00225434" w:rsidP="00FB4495">
      <w:pPr>
        <w:rPr>
          <w:rFonts w:ascii="Arial Nova Light" w:hAnsi="Arial Nova Light" w:cs="Arial"/>
          <w:b/>
          <w:bCs/>
          <w:color w:val="009FDF"/>
          <w:sz w:val="22"/>
        </w:rPr>
      </w:pPr>
    </w:p>
    <w:p w14:paraId="76D9FD6E" w14:textId="21E05406" w:rsidR="00FB4495" w:rsidRPr="00845837" w:rsidRDefault="00EF20F3" w:rsidP="00FB4495">
      <w:pPr>
        <w:rPr>
          <w:rFonts w:ascii="Arial Nova Light" w:hAnsi="Arial Nova Light" w:cs="Arial"/>
          <w:color w:val="009FDF"/>
          <w:sz w:val="22"/>
        </w:rPr>
      </w:pPr>
      <w:r w:rsidRPr="00845837">
        <w:rPr>
          <w:rFonts w:ascii="Arial Nova Light" w:hAnsi="Arial Nova Light" w:cs="Arial"/>
          <w:color w:val="009FDF"/>
          <w:sz w:val="22"/>
        </w:rPr>
        <w:t xml:space="preserve">2 </w:t>
      </w:r>
      <w:r w:rsidR="00FB4495" w:rsidRPr="00845837">
        <w:rPr>
          <w:rFonts w:ascii="Arial Nova Light" w:hAnsi="Arial Nova Light" w:cs="Arial"/>
          <w:color w:val="009FDF"/>
          <w:sz w:val="22"/>
        </w:rPr>
        <w:t xml:space="preserve">Opportunity </w:t>
      </w:r>
      <w:r w:rsidR="00E50A2F" w:rsidRPr="00845837">
        <w:rPr>
          <w:rFonts w:ascii="Arial Nova Light" w:hAnsi="Arial Nova Light" w:cs="Arial"/>
          <w:color w:val="009FDF"/>
          <w:sz w:val="22"/>
        </w:rPr>
        <w:t>D</w:t>
      </w:r>
      <w:r w:rsidR="00FB4495" w:rsidRPr="00845837">
        <w:rPr>
          <w:rFonts w:ascii="Arial Nova Light" w:hAnsi="Arial Nova Light" w:cs="Arial"/>
          <w:color w:val="009FDF"/>
          <w:sz w:val="22"/>
        </w:rPr>
        <w:t>escription</w:t>
      </w:r>
    </w:p>
    <w:tbl>
      <w:tblPr>
        <w:tblStyle w:val="TableGridLight"/>
        <w:tblW w:w="9017" w:type="dxa"/>
        <w:tblLook w:val="04A0" w:firstRow="1" w:lastRow="0" w:firstColumn="1" w:lastColumn="0" w:noHBand="0" w:noVBand="1"/>
      </w:tblPr>
      <w:tblGrid>
        <w:gridCol w:w="706"/>
        <w:gridCol w:w="3316"/>
        <w:gridCol w:w="4995"/>
      </w:tblGrid>
      <w:tr w:rsidR="00EA7336" w:rsidRPr="00A05288" w14:paraId="6F7060B2" w14:textId="77777777" w:rsidTr="00225434">
        <w:tc>
          <w:tcPr>
            <w:tcW w:w="704" w:type="dxa"/>
            <w:shd w:val="clear" w:color="auto" w:fill="DEEAF6" w:themeFill="accent5" w:themeFillTint="33"/>
            <w:vAlign w:val="center"/>
          </w:tcPr>
          <w:p w14:paraId="6005279B" w14:textId="7E7CA4A5" w:rsidR="00EA7336" w:rsidRPr="00FC52A9" w:rsidRDefault="00EA7336"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2.1</w:t>
            </w:r>
          </w:p>
        </w:tc>
        <w:tc>
          <w:tcPr>
            <w:tcW w:w="3317" w:type="dxa"/>
          </w:tcPr>
          <w:p w14:paraId="23DC5B80" w14:textId="5A8C2E49"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Outline drivers of the opportunity. What needs is this opportunity addressing?</w:t>
            </w:r>
          </w:p>
        </w:tc>
        <w:tc>
          <w:tcPr>
            <w:tcW w:w="4996" w:type="dxa"/>
          </w:tcPr>
          <w:p w14:paraId="57AEFEC3" w14:textId="77777777" w:rsidR="00EA7336" w:rsidRPr="00A05288" w:rsidRDefault="00EA7336" w:rsidP="00825A67">
            <w:pPr>
              <w:rPr>
                <w:rFonts w:ascii="Arial Nova Light" w:hAnsi="Arial Nova Light" w:cs="Arial"/>
                <w:sz w:val="22"/>
              </w:rPr>
            </w:pPr>
          </w:p>
        </w:tc>
      </w:tr>
      <w:tr w:rsidR="5B8DBA09" w:rsidRPr="00A05288" w14:paraId="7747C03F" w14:textId="77777777" w:rsidTr="00225434">
        <w:tc>
          <w:tcPr>
            <w:tcW w:w="704" w:type="dxa"/>
            <w:shd w:val="clear" w:color="auto" w:fill="DEEAF6" w:themeFill="accent5" w:themeFillTint="33"/>
            <w:vAlign w:val="center"/>
          </w:tcPr>
          <w:p w14:paraId="642DCCC4" w14:textId="0316A4FD" w:rsidR="5E87E7E2" w:rsidRPr="00FC52A9" w:rsidRDefault="5E87E7E2"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2.1.1</w:t>
            </w:r>
          </w:p>
        </w:tc>
        <w:tc>
          <w:tcPr>
            <w:tcW w:w="3317" w:type="dxa"/>
          </w:tcPr>
          <w:p w14:paraId="4E346B90" w14:textId="038C141D" w:rsidR="5E87E7E2" w:rsidRPr="00FC52A9" w:rsidRDefault="7F2FD108" w:rsidP="00FC52A9">
            <w:pPr>
              <w:tabs>
                <w:tab w:val="left" w:pos="3372"/>
              </w:tabs>
              <w:rPr>
                <w:rFonts w:ascii="Arial Nova Light" w:hAnsi="Arial Nova Light"/>
                <w:color w:val="333F48"/>
                <w:sz w:val="22"/>
              </w:rPr>
            </w:pPr>
            <w:r w:rsidRPr="00FC52A9">
              <w:rPr>
                <w:rFonts w:ascii="Arial Nova Light" w:hAnsi="Arial Nova Light"/>
                <w:color w:val="333F48"/>
                <w:sz w:val="22"/>
              </w:rPr>
              <w:t>How does the project support key SWM</w:t>
            </w:r>
            <w:r w:rsidR="39D02F67" w:rsidRPr="00FC52A9">
              <w:rPr>
                <w:rFonts w:ascii="Arial Nova Light" w:hAnsi="Arial Nova Light"/>
                <w:color w:val="333F48"/>
                <w:sz w:val="22"/>
              </w:rPr>
              <w:t>P</w:t>
            </w:r>
            <w:r w:rsidRPr="00FC52A9">
              <w:rPr>
                <w:rFonts w:ascii="Arial Nova Light" w:hAnsi="Arial Nova Light"/>
                <w:color w:val="333F48"/>
                <w:sz w:val="22"/>
              </w:rPr>
              <w:t xml:space="preserve"> principles (</w:t>
            </w:r>
            <w:r w:rsidR="6B947590" w:rsidRPr="00FC52A9">
              <w:rPr>
                <w:rFonts w:ascii="Arial Nova Light" w:hAnsi="Arial Nova Light"/>
                <w:color w:val="333F48"/>
                <w:sz w:val="22"/>
              </w:rPr>
              <w:t xml:space="preserve">e.g. </w:t>
            </w:r>
            <w:r w:rsidRPr="00FC52A9">
              <w:rPr>
                <w:rFonts w:ascii="Arial Nova Light" w:hAnsi="Arial Nova Light"/>
                <w:color w:val="333F48"/>
                <w:sz w:val="22"/>
              </w:rPr>
              <w:t>col</w:t>
            </w:r>
            <w:r w:rsidR="7B7A1B42" w:rsidRPr="00FC52A9">
              <w:rPr>
                <w:rFonts w:ascii="Arial Nova Light" w:hAnsi="Arial Nova Light"/>
                <w:color w:val="333F48"/>
                <w:sz w:val="22"/>
              </w:rPr>
              <w:t>l</w:t>
            </w:r>
            <w:r w:rsidRPr="00FC52A9">
              <w:rPr>
                <w:rFonts w:ascii="Arial Nova Light" w:hAnsi="Arial Nova Light"/>
                <w:color w:val="333F48"/>
                <w:sz w:val="22"/>
              </w:rPr>
              <w:t xml:space="preserve">aboration, need for </w:t>
            </w:r>
            <w:r w:rsidR="4A99CAD9" w:rsidRPr="00FC52A9">
              <w:rPr>
                <w:rFonts w:ascii="Arial Nova Light" w:hAnsi="Arial Nova Light"/>
                <w:color w:val="333F48"/>
                <w:sz w:val="22"/>
              </w:rPr>
              <w:t xml:space="preserve">sewer </w:t>
            </w:r>
            <w:r w:rsidRPr="00FC52A9">
              <w:rPr>
                <w:rFonts w:ascii="Arial Nova Light" w:hAnsi="Arial Nova Light"/>
                <w:color w:val="333F48"/>
                <w:sz w:val="22"/>
              </w:rPr>
              <w:t xml:space="preserve">capacity, generating public value, </w:t>
            </w:r>
            <w:r w:rsidR="6313C368" w:rsidRPr="00FC52A9">
              <w:rPr>
                <w:rFonts w:ascii="Arial Nova Light" w:hAnsi="Arial Nova Light"/>
                <w:color w:val="333F48"/>
                <w:sz w:val="22"/>
              </w:rPr>
              <w:t xml:space="preserve">flooding, </w:t>
            </w:r>
            <w:proofErr w:type="gramStart"/>
            <w:r w:rsidR="6313C368" w:rsidRPr="00FC52A9">
              <w:rPr>
                <w:rFonts w:ascii="Arial Nova Light" w:hAnsi="Arial Nova Light"/>
                <w:color w:val="333F48"/>
                <w:sz w:val="22"/>
              </w:rPr>
              <w:t>pollution, resilience)</w:t>
            </w:r>
            <w:r w:rsidR="7424108F" w:rsidRPr="00FC52A9">
              <w:rPr>
                <w:rFonts w:ascii="Arial Nova Light" w:hAnsi="Arial Nova Light"/>
                <w:color w:val="333F48"/>
                <w:sz w:val="22"/>
              </w:rPr>
              <w:t>.</w:t>
            </w:r>
            <w:proofErr w:type="gramEnd"/>
            <w:r w:rsidR="7424108F" w:rsidRPr="00FC52A9">
              <w:rPr>
                <w:rFonts w:ascii="Arial Nova Light" w:hAnsi="Arial Nova Light"/>
                <w:color w:val="333F48"/>
                <w:sz w:val="22"/>
              </w:rPr>
              <w:t xml:space="preserve"> </w:t>
            </w:r>
            <w:r w:rsidR="5E87E7E2" w:rsidRPr="00FC52A9">
              <w:rPr>
                <w:rFonts w:ascii="Arial Nova Light" w:hAnsi="Arial Nova Light"/>
                <w:color w:val="333F48"/>
                <w:sz w:val="22"/>
              </w:rPr>
              <w:t>Are these drivers</w:t>
            </w:r>
            <w:r w:rsidR="23ECC2AA" w:rsidRPr="00FC52A9">
              <w:rPr>
                <w:rFonts w:ascii="Arial Nova Light" w:hAnsi="Arial Nova Light"/>
                <w:color w:val="333F48"/>
                <w:sz w:val="22"/>
              </w:rPr>
              <w:t xml:space="preserve">/benefits </w:t>
            </w:r>
            <w:r w:rsidR="1BD12A8F" w:rsidRPr="00FC52A9">
              <w:rPr>
                <w:rFonts w:ascii="Arial Nova Light" w:hAnsi="Arial Nova Light"/>
                <w:color w:val="333F48"/>
                <w:sz w:val="22"/>
              </w:rPr>
              <w:t>measurable</w:t>
            </w:r>
            <w:r w:rsidR="5E87E7E2" w:rsidRPr="00FC52A9">
              <w:rPr>
                <w:rFonts w:ascii="Arial Nova Light" w:hAnsi="Arial Nova Light"/>
                <w:color w:val="333F48"/>
                <w:sz w:val="22"/>
              </w:rPr>
              <w:t xml:space="preserve"> or quantifiable? If yes, provide details (e.g. no of </w:t>
            </w:r>
            <w:r w:rsidR="27907B52" w:rsidRPr="00FC52A9">
              <w:rPr>
                <w:rFonts w:ascii="Arial Nova Light" w:hAnsi="Arial Nova Light"/>
                <w:color w:val="333F48"/>
                <w:sz w:val="22"/>
              </w:rPr>
              <w:t>properties affected, pollution incidents</w:t>
            </w:r>
            <w:r w:rsidR="153E8BBD" w:rsidRPr="00FC52A9">
              <w:rPr>
                <w:rFonts w:ascii="Arial Nova Light" w:hAnsi="Arial Nova Light"/>
                <w:color w:val="333F48"/>
                <w:sz w:val="22"/>
              </w:rPr>
              <w:t>, flow reduction</w:t>
            </w:r>
            <w:r w:rsidR="3AF46600" w:rsidRPr="00FC52A9">
              <w:rPr>
                <w:rFonts w:ascii="Arial Nova Light" w:hAnsi="Arial Nova Light"/>
                <w:color w:val="333F48"/>
                <w:sz w:val="22"/>
              </w:rPr>
              <w:t xml:space="preserve">, </w:t>
            </w:r>
            <w:proofErr w:type="gramStart"/>
            <w:r w:rsidR="3AF46600" w:rsidRPr="00FC52A9">
              <w:rPr>
                <w:rFonts w:ascii="Arial Nova Light" w:hAnsi="Arial Nova Light"/>
                <w:color w:val="333F48"/>
                <w:sz w:val="22"/>
              </w:rPr>
              <w:t xml:space="preserve">downstream </w:t>
            </w:r>
            <w:r w:rsidR="27907B52" w:rsidRPr="00FC52A9">
              <w:rPr>
                <w:rFonts w:ascii="Arial Nova Light" w:hAnsi="Arial Nova Light"/>
                <w:color w:val="333F48"/>
                <w:sz w:val="22"/>
              </w:rPr>
              <w:t xml:space="preserve"> etc.</w:t>
            </w:r>
            <w:proofErr w:type="gramEnd"/>
            <w:r w:rsidR="27907B52" w:rsidRPr="00FC52A9">
              <w:rPr>
                <w:rFonts w:ascii="Arial Nova Light" w:hAnsi="Arial Nova Light"/>
                <w:color w:val="333F48"/>
                <w:sz w:val="22"/>
              </w:rPr>
              <w:t>..)</w:t>
            </w:r>
          </w:p>
        </w:tc>
        <w:tc>
          <w:tcPr>
            <w:tcW w:w="4996" w:type="dxa"/>
          </w:tcPr>
          <w:p w14:paraId="17DE780C" w14:textId="749767D9" w:rsidR="5B8DBA09" w:rsidRPr="00A05288" w:rsidRDefault="5B8DBA09" w:rsidP="5B8DBA09">
            <w:pPr>
              <w:rPr>
                <w:rFonts w:ascii="Arial Nova Light" w:hAnsi="Arial Nova Light" w:cs="Arial"/>
                <w:sz w:val="22"/>
              </w:rPr>
            </w:pPr>
          </w:p>
        </w:tc>
      </w:tr>
      <w:tr w:rsidR="00EA7336" w:rsidRPr="00A05288" w14:paraId="10EB73E8" w14:textId="77777777" w:rsidTr="00225434">
        <w:tc>
          <w:tcPr>
            <w:tcW w:w="704" w:type="dxa"/>
            <w:shd w:val="clear" w:color="auto" w:fill="DEEAF6" w:themeFill="accent5" w:themeFillTint="33"/>
            <w:vAlign w:val="center"/>
          </w:tcPr>
          <w:p w14:paraId="4B9876CA" w14:textId="107B6C1F" w:rsidR="00EA7336" w:rsidRPr="00FC52A9" w:rsidRDefault="00EA7336"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2.2</w:t>
            </w:r>
          </w:p>
        </w:tc>
        <w:tc>
          <w:tcPr>
            <w:tcW w:w="3317" w:type="dxa"/>
          </w:tcPr>
          <w:p w14:paraId="250C615B" w14:textId="6D076EE1"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 xml:space="preserve">Describe </w:t>
            </w:r>
            <w:r w:rsidR="56D2BEA6" w:rsidRPr="00FC52A9">
              <w:rPr>
                <w:rFonts w:ascii="Arial Nova Light" w:hAnsi="Arial Nova Light"/>
                <w:color w:val="333F48"/>
                <w:sz w:val="22"/>
              </w:rPr>
              <w:t xml:space="preserve">the </w:t>
            </w:r>
            <w:r w:rsidRPr="00FC52A9">
              <w:rPr>
                <w:rFonts w:ascii="Arial Nova Light" w:hAnsi="Arial Nova Light"/>
                <w:color w:val="333F48"/>
                <w:sz w:val="22"/>
              </w:rPr>
              <w:t xml:space="preserve">scope of the opportunity – </w:t>
            </w:r>
            <w:r w:rsidR="28DD566C" w:rsidRPr="00FC52A9">
              <w:rPr>
                <w:rFonts w:ascii="Arial Nova Light" w:hAnsi="Arial Nova Light"/>
                <w:color w:val="333F48"/>
                <w:sz w:val="22"/>
              </w:rPr>
              <w:t xml:space="preserve">please </w:t>
            </w:r>
            <w:r w:rsidRPr="00FC52A9">
              <w:rPr>
                <w:rFonts w:ascii="Arial Nova Light" w:hAnsi="Arial Nova Light"/>
                <w:color w:val="333F48"/>
                <w:sz w:val="22"/>
              </w:rPr>
              <w:t xml:space="preserve">provide </w:t>
            </w:r>
            <w:r w:rsidR="6BC2287B" w:rsidRPr="00FC52A9">
              <w:rPr>
                <w:rFonts w:ascii="Arial Nova Light" w:hAnsi="Arial Nova Light"/>
                <w:color w:val="333F48"/>
                <w:sz w:val="22"/>
              </w:rPr>
              <w:t xml:space="preserve">any </w:t>
            </w:r>
            <w:r w:rsidRPr="00FC52A9">
              <w:rPr>
                <w:rFonts w:ascii="Arial Nova Light" w:hAnsi="Arial Nova Light"/>
                <w:color w:val="333F48"/>
                <w:sz w:val="22"/>
              </w:rPr>
              <w:t>drawings, reports, sketches etc</w:t>
            </w:r>
          </w:p>
        </w:tc>
        <w:tc>
          <w:tcPr>
            <w:tcW w:w="4996" w:type="dxa"/>
          </w:tcPr>
          <w:p w14:paraId="02D06CD2" w14:textId="166E6B05" w:rsidR="00EA7336" w:rsidRPr="00A05288" w:rsidRDefault="00EA7336" w:rsidP="008E2872">
            <w:pPr>
              <w:rPr>
                <w:rFonts w:ascii="Arial Nova Light" w:hAnsi="Arial Nova Light" w:cs="Arial"/>
                <w:sz w:val="22"/>
              </w:rPr>
            </w:pPr>
          </w:p>
        </w:tc>
      </w:tr>
      <w:tr w:rsidR="00EA7336" w:rsidRPr="00A05288" w14:paraId="3EFB2520" w14:textId="77777777" w:rsidTr="00225434">
        <w:tc>
          <w:tcPr>
            <w:tcW w:w="704" w:type="dxa"/>
            <w:shd w:val="clear" w:color="auto" w:fill="DEEAF6" w:themeFill="accent5" w:themeFillTint="33"/>
            <w:vAlign w:val="center"/>
          </w:tcPr>
          <w:p w14:paraId="46972587" w14:textId="3938C4AC" w:rsidR="00EA7336" w:rsidRPr="00FC52A9" w:rsidRDefault="00EA7336"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lastRenderedPageBreak/>
              <w:t>2.3</w:t>
            </w:r>
          </w:p>
        </w:tc>
        <w:tc>
          <w:tcPr>
            <w:tcW w:w="3317" w:type="dxa"/>
          </w:tcPr>
          <w:p w14:paraId="6DC2E5DD" w14:textId="6B6510D0"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 xml:space="preserve">What is the existing connection of the </w:t>
            </w:r>
            <w:r w:rsidR="75B11CD0" w:rsidRPr="00FC52A9">
              <w:rPr>
                <w:rFonts w:ascii="Arial Nova Light" w:hAnsi="Arial Nova Light"/>
                <w:color w:val="333F48"/>
                <w:sz w:val="22"/>
              </w:rPr>
              <w:t>rainwater</w:t>
            </w:r>
            <w:r w:rsidRPr="00FC52A9">
              <w:rPr>
                <w:rFonts w:ascii="Arial Nova Light" w:hAnsi="Arial Nova Light"/>
                <w:color w:val="333F48"/>
                <w:sz w:val="22"/>
              </w:rPr>
              <w:t xml:space="preserve"> to </w:t>
            </w:r>
            <w:r w:rsidR="467767F3" w:rsidRPr="00FC52A9">
              <w:rPr>
                <w:rFonts w:ascii="Arial Nova Light" w:hAnsi="Arial Nova Light"/>
                <w:color w:val="333F48"/>
                <w:sz w:val="22"/>
              </w:rPr>
              <w:t>the</w:t>
            </w:r>
            <w:r w:rsidR="17A6896F" w:rsidRPr="00FC52A9">
              <w:rPr>
                <w:rFonts w:ascii="Arial Nova Light" w:hAnsi="Arial Nova Light"/>
                <w:color w:val="333F48"/>
                <w:sz w:val="22"/>
              </w:rPr>
              <w:t xml:space="preserve"> </w:t>
            </w:r>
            <w:r w:rsidRPr="00FC52A9">
              <w:rPr>
                <w:rFonts w:ascii="Arial Nova Light" w:hAnsi="Arial Nova Light"/>
                <w:color w:val="333F48"/>
                <w:sz w:val="22"/>
              </w:rPr>
              <w:t xml:space="preserve">Thames Water sewer </w:t>
            </w:r>
            <w:r w:rsidR="17A6896F" w:rsidRPr="00FC52A9">
              <w:rPr>
                <w:rFonts w:ascii="Arial Nova Light" w:hAnsi="Arial Nova Light"/>
                <w:color w:val="333F48"/>
                <w:sz w:val="22"/>
              </w:rPr>
              <w:t>network</w:t>
            </w:r>
            <w:r w:rsidRPr="00FC52A9">
              <w:rPr>
                <w:rFonts w:ascii="Arial Nova Light" w:hAnsi="Arial Nova Light"/>
                <w:color w:val="333F48"/>
                <w:sz w:val="22"/>
              </w:rPr>
              <w:t>?</w:t>
            </w:r>
          </w:p>
        </w:tc>
        <w:tc>
          <w:tcPr>
            <w:tcW w:w="4996" w:type="dxa"/>
          </w:tcPr>
          <w:p w14:paraId="68F94C90" w14:textId="77777777" w:rsidR="00EA7336" w:rsidRPr="00A05288" w:rsidRDefault="00EA7336" w:rsidP="008E2872">
            <w:pPr>
              <w:pStyle w:val="xxxxmsonormal"/>
              <w:shd w:val="clear" w:color="auto" w:fill="FFFFFF"/>
              <w:spacing w:before="0" w:beforeAutospacing="0" w:after="0" w:afterAutospacing="0"/>
              <w:rPr>
                <w:rFonts w:ascii="Arial Nova Light" w:hAnsi="Arial Nova Light" w:cs="Arial"/>
                <w:sz w:val="22"/>
                <w:szCs w:val="22"/>
              </w:rPr>
            </w:pPr>
          </w:p>
        </w:tc>
      </w:tr>
      <w:tr w:rsidR="00EA7336" w:rsidRPr="00A05288" w14:paraId="3696F54B" w14:textId="77777777" w:rsidTr="00225434">
        <w:tc>
          <w:tcPr>
            <w:tcW w:w="704" w:type="dxa"/>
            <w:shd w:val="clear" w:color="auto" w:fill="DEEAF6" w:themeFill="accent5" w:themeFillTint="33"/>
            <w:vAlign w:val="center"/>
          </w:tcPr>
          <w:p w14:paraId="33D53A29" w14:textId="096D0913" w:rsidR="00EA7336" w:rsidRPr="00FC52A9" w:rsidRDefault="00EA7336"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2.4</w:t>
            </w:r>
          </w:p>
        </w:tc>
        <w:tc>
          <w:tcPr>
            <w:tcW w:w="3317" w:type="dxa"/>
          </w:tcPr>
          <w:p w14:paraId="31BC2AE2" w14:textId="7A4C42F1"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Is the opportunity disconnecting</w:t>
            </w:r>
            <w:r w:rsidR="1375E6B7" w:rsidRPr="00FC52A9">
              <w:rPr>
                <w:rFonts w:ascii="Arial Nova Light" w:hAnsi="Arial Nova Light"/>
                <w:color w:val="333F48"/>
                <w:sz w:val="22"/>
              </w:rPr>
              <w:t>,</w:t>
            </w:r>
            <w:r w:rsidRPr="00FC52A9">
              <w:rPr>
                <w:rFonts w:ascii="Arial Nova Light" w:hAnsi="Arial Nova Light"/>
                <w:color w:val="333F48"/>
                <w:sz w:val="22"/>
              </w:rPr>
              <w:t xml:space="preserve"> or attenuating flows before discharging back into Thames Water sewer system?</w:t>
            </w:r>
          </w:p>
        </w:tc>
        <w:tc>
          <w:tcPr>
            <w:tcW w:w="4996" w:type="dxa"/>
          </w:tcPr>
          <w:p w14:paraId="1AC5F00D" w14:textId="77777777" w:rsidR="00EA7336" w:rsidRPr="00A05288" w:rsidRDefault="00EA7336" w:rsidP="008E2872">
            <w:pPr>
              <w:pStyle w:val="xxxxmsonormal"/>
              <w:shd w:val="clear" w:color="auto" w:fill="FFFFFF"/>
              <w:spacing w:before="0" w:beforeAutospacing="0" w:after="0" w:afterAutospacing="0"/>
              <w:rPr>
                <w:rFonts w:ascii="Arial Nova Light" w:hAnsi="Arial Nova Light" w:cs="Arial"/>
                <w:sz w:val="22"/>
                <w:szCs w:val="22"/>
              </w:rPr>
            </w:pPr>
          </w:p>
        </w:tc>
      </w:tr>
      <w:tr w:rsidR="00EA7336" w:rsidRPr="00A05288" w14:paraId="6671A59A" w14:textId="77777777" w:rsidTr="00225434">
        <w:tc>
          <w:tcPr>
            <w:tcW w:w="704" w:type="dxa"/>
            <w:shd w:val="clear" w:color="auto" w:fill="DEEAF6" w:themeFill="accent5" w:themeFillTint="33"/>
            <w:vAlign w:val="center"/>
          </w:tcPr>
          <w:p w14:paraId="30D135B5" w14:textId="571FBA23" w:rsidR="00EA7336" w:rsidRPr="00FC52A9" w:rsidRDefault="00EA7336"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2.5</w:t>
            </w:r>
          </w:p>
        </w:tc>
        <w:tc>
          <w:tcPr>
            <w:tcW w:w="3317" w:type="dxa"/>
          </w:tcPr>
          <w:p w14:paraId="32DFF0D3" w14:textId="7BB7B86C"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Does the opportunity include elements of surface water re-use i.e. rainwater harvesting, planters, water butts etc?</w:t>
            </w:r>
          </w:p>
        </w:tc>
        <w:tc>
          <w:tcPr>
            <w:tcW w:w="4996" w:type="dxa"/>
          </w:tcPr>
          <w:p w14:paraId="54269010" w14:textId="77777777" w:rsidR="00EA7336" w:rsidRPr="00A05288" w:rsidRDefault="00EA7336" w:rsidP="008E2872">
            <w:pPr>
              <w:pStyle w:val="xxxxmsonormal"/>
              <w:shd w:val="clear" w:color="auto" w:fill="FFFFFF"/>
              <w:spacing w:before="0" w:beforeAutospacing="0" w:after="0" w:afterAutospacing="0"/>
              <w:rPr>
                <w:rFonts w:ascii="Arial Nova Light" w:hAnsi="Arial Nova Light" w:cs="Arial"/>
                <w:sz w:val="22"/>
                <w:szCs w:val="22"/>
              </w:rPr>
            </w:pPr>
          </w:p>
        </w:tc>
      </w:tr>
      <w:tr w:rsidR="00EA7336" w:rsidRPr="00A05288" w14:paraId="0678AF5D" w14:textId="77777777" w:rsidTr="00225434">
        <w:tc>
          <w:tcPr>
            <w:tcW w:w="704" w:type="dxa"/>
            <w:shd w:val="clear" w:color="auto" w:fill="DEEAF6" w:themeFill="accent5" w:themeFillTint="33"/>
            <w:vAlign w:val="center"/>
          </w:tcPr>
          <w:p w14:paraId="7CE367CA" w14:textId="7BA39702" w:rsidR="00EA7336" w:rsidRPr="00FC52A9" w:rsidRDefault="00EA7336"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2.6</w:t>
            </w:r>
          </w:p>
        </w:tc>
        <w:tc>
          <w:tcPr>
            <w:tcW w:w="3317" w:type="dxa"/>
          </w:tcPr>
          <w:p w14:paraId="43CC1D48" w14:textId="6C23848F"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Does the opportunity include elements of a blue-green infrastructure? E.g. soakaways, bioswales, attenuation basins, rain gardens, green roofs and walls, street trees, planters, restored urban watercourses</w:t>
            </w:r>
            <w:r w:rsidR="003463C3" w:rsidRPr="00FC52A9">
              <w:rPr>
                <w:rFonts w:ascii="Arial Nova Light" w:hAnsi="Arial Nova Light"/>
                <w:color w:val="333F48"/>
                <w:sz w:val="22"/>
              </w:rPr>
              <w:t>.</w:t>
            </w:r>
          </w:p>
        </w:tc>
        <w:tc>
          <w:tcPr>
            <w:tcW w:w="4996" w:type="dxa"/>
          </w:tcPr>
          <w:p w14:paraId="088C3923" w14:textId="77777777" w:rsidR="00EA7336" w:rsidRPr="00A05288" w:rsidRDefault="00EA7336" w:rsidP="00825A67">
            <w:pPr>
              <w:rPr>
                <w:rFonts w:ascii="Arial Nova Light" w:hAnsi="Arial Nova Light" w:cs="Arial"/>
                <w:sz w:val="22"/>
              </w:rPr>
            </w:pPr>
          </w:p>
        </w:tc>
      </w:tr>
      <w:tr w:rsidR="00EA7336" w:rsidRPr="00A05288" w14:paraId="0C5DDF2C" w14:textId="77777777" w:rsidTr="00225434">
        <w:tc>
          <w:tcPr>
            <w:tcW w:w="704" w:type="dxa"/>
            <w:shd w:val="clear" w:color="auto" w:fill="DEEAF6" w:themeFill="accent5" w:themeFillTint="33"/>
            <w:vAlign w:val="center"/>
          </w:tcPr>
          <w:p w14:paraId="08A92B4D" w14:textId="2D8D0735" w:rsidR="00EA7336" w:rsidRPr="00FC52A9" w:rsidRDefault="00EA7336"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2.7</w:t>
            </w:r>
          </w:p>
        </w:tc>
        <w:tc>
          <w:tcPr>
            <w:tcW w:w="3317" w:type="dxa"/>
          </w:tcPr>
          <w:p w14:paraId="349AF82B" w14:textId="5702CE6E"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 xml:space="preserve">Does the opportunity include elements of grey infrastructure? </w:t>
            </w:r>
            <w:proofErr w:type="spellStart"/>
            <w:r w:rsidRPr="00FC52A9">
              <w:rPr>
                <w:rFonts w:ascii="Arial Nova Light" w:hAnsi="Arial Nova Light"/>
                <w:color w:val="333F48"/>
                <w:sz w:val="22"/>
              </w:rPr>
              <w:t>Eg</w:t>
            </w:r>
            <w:proofErr w:type="spellEnd"/>
            <w:r w:rsidRPr="00FC52A9">
              <w:rPr>
                <w:rFonts w:ascii="Arial Nova Light" w:hAnsi="Arial Nova Light"/>
                <w:color w:val="333F48"/>
                <w:sz w:val="22"/>
              </w:rPr>
              <w:t xml:space="preserve"> new surface water sewer/culvert, offline/online storage tanks, permeable paving.</w:t>
            </w:r>
          </w:p>
        </w:tc>
        <w:tc>
          <w:tcPr>
            <w:tcW w:w="4996" w:type="dxa"/>
          </w:tcPr>
          <w:p w14:paraId="382F5F0A" w14:textId="77777777" w:rsidR="00EA7336" w:rsidRPr="00A05288" w:rsidRDefault="00EA7336" w:rsidP="00825A67">
            <w:pPr>
              <w:rPr>
                <w:rFonts w:ascii="Arial Nova Light" w:hAnsi="Arial Nova Light" w:cs="Arial"/>
                <w:sz w:val="22"/>
              </w:rPr>
            </w:pPr>
          </w:p>
        </w:tc>
      </w:tr>
      <w:tr w:rsidR="00EA7336" w:rsidRPr="00A05288" w14:paraId="3A07EDA9" w14:textId="77777777" w:rsidTr="00225434">
        <w:tc>
          <w:tcPr>
            <w:tcW w:w="704" w:type="dxa"/>
            <w:shd w:val="clear" w:color="auto" w:fill="DEEAF6" w:themeFill="accent5" w:themeFillTint="33"/>
            <w:vAlign w:val="center"/>
          </w:tcPr>
          <w:p w14:paraId="627EE2A3" w14:textId="69EFA239" w:rsidR="00EA7336" w:rsidRPr="00FC52A9" w:rsidRDefault="00D609A0"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2.8</w:t>
            </w:r>
          </w:p>
        </w:tc>
        <w:tc>
          <w:tcPr>
            <w:tcW w:w="3317" w:type="dxa"/>
          </w:tcPr>
          <w:p w14:paraId="5EEC2660" w14:textId="1079BDE4"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 xml:space="preserve">What is the total area of the catchment from which flows are being disconnected or attenuated from the TWUL’s network? </w:t>
            </w:r>
          </w:p>
        </w:tc>
        <w:tc>
          <w:tcPr>
            <w:tcW w:w="4996" w:type="dxa"/>
          </w:tcPr>
          <w:p w14:paraId="2489156E" w14:textId="77777777" w:rsidR="00EA7336" w:rsidRPr="00A05288" w:rsidRDefault="00EA7336" w:rsidP="00825A67">
            <w:pPr>
              <w:rPr>
                <w:rFonts w:ascii="Arial Nova Light" w:hAnsi="Arial Nova Light" w:cs="Arial"/>
                <w:sz w:val="22"/>
              </w:rPr>
            </w:pPr>
          </w:p>
        </w:tc>
      </w:tr>
      <w:tr w:rsidR="00EA7336" w:rsidRPr="00A05288" w14:paraId="25BDFCDE" w14:textId="77777777" w:rsidTr="00225434">
        <w:tc>
          <w:tcPr>
            <w:tcW w:w="704" w:type="dxa"/>
            <w:shd w:val="clear" w:color="auto" w:fill="DEEAF6" w:themeFill="accent5" w:themeFillTint="33"/>
            <w:vAlign w:val="center"/>
          </w:tcPr>
          <w:p w14:paraId="5678169B" w14:textId="292F510E" w:rsidR="00EA7336" w:rsidRPr="00FC52A9" w:rsidRDefault="00D609A0"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2.9</w:t>
            </w:r>
          </w:p>
        </w:tc>
        <w:tc>
          <w:tcPr>
            <w:tcW w:w="3317" w:type="dxa"/>
          </w:tcPr>
          <w:p w14:paraId="5D3537EC" w14:textId="54018F64"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Describe catchment composition – rural or urban or industrial or mixed? What are the composition ratios</w:t>
            </w:r>
            <w:r w:rsidR="00224825" w:rsidRPr="00FC52A9">
              <w:rPr>
                <w:rFonts w:ascii="Arial Nova Light" w:hAnsi="Arial Nova Light"/>
                <w:color w:val="333F48"/>
                <w:sz w:val="22"/>
              </w:rPr>
              <w:t>?</w:t>
            </w:r>
          </w:p>
        </w:tc>
        <w:tc>
          <w:tcPr>
            <w:tcW w:w="4996" w:type="dxa"/>
          </w:tcPr>
          <w:p w14:paraId="5DAF362B" w14:textId="77777777" w:rsidR="00EA7336" w:rsidRPr="00A05288" w:rsidRDefault="00EA7336" w:rsidP="00825A67">
            <w:pPr>
              <w:rPr>
                <w:rFonts w:ascii="Arial Nova Light" w:hAnsi="Arial Nova Light" w:cs="Arial"/>
                <w:sz w:val="22"/>
              </w:rPr>
            </w:pPr>
          </w:p>
        </w:tc>
      </w:tr>
      <w:tr w:rsidR="00EA7336" w:rsidRPr="00A05288" w14:paraId="3BBE1F6C" w14:textId="77777777" w:rsidTr="00225434">
        <w:tc>
          <w:tcPr>
            <w:tcW w:w="704" w:type="dxa"/>
            <w:shd w:val="clear" w:color="auto" w:fill="DEEAF6" w:themeFill="accent5" w:themeFillTint="33"/>
            <w:vAlign w:val="center"/>
          </w:tcPr>
          <w:p w14:paraId="22EEC662" w14:textId="17455297" w:rsidR="00EA7336" w:rsidRPr="00FC52A9" w:rsidRDefault="00D609A0"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2.10</w:t>
            </w:r>
          </w:p>
        </w:tc>
        <w:tc>
          <w:tcPr>
            <w:tcW w:w="3317" w:type="dxa"/>
          </w:tcPr>
          <w:p w14:paraId="049AA40C" w14:textId="579A495E" w:rsidR="00EA7336" w:rsidRPr="00FC52A9" w:rsidRDefault="00EA7336" w:rsidP="00FC52A9">
            <w:pPr>
              <w:tabs>
                <w:tab w:val="left" w:pos="3372"/>
              </w:tabs>
              <w:rPr>
                <w:rFonts w:ascii="Arial Nova Light" w:hAnsi="Arial Nova Light"/>
                <w:color w:val="333F48"/>
                <w:sz w:val="22"/>
              </w:rPr>
            </w:pPr>
            <w:r w:rsidRPr="00FC52A9">
              <w:rPr>
                <w:rFonts w:ascii="Arial Nova Light" w:hAnsi="Arial Nova Light"/>
                <w:color w:val="333F48"/>
                <w:sz w:val="22"/>
              </w:rPr>
              <w:t>What is the effective catchment area from which flows are being disconnected or attenuated by implementation of this opportunity? Include assumptions used in calculations.</w:t>
            </w:r>
          </w:p>
        </w:tc>
        <w:tc>
          <w:tcPr>
            <w:tcW w:w="4996" w:type="dxa"/>
          </w:tcPr>
          <w:p w14:paraId="3B941A34" w14:textId="77777777" w:rsidR="00EA7336" w:rsidRPr="00A05288" w:rsidRDefault="00EA7336" w:rsidP="00825A67">
            <w:pPr>
              <w:rPr>
                <w:rFonts w:ascii="Arial Nova Light" w:hAnsi="Arial Nova Light" w:cs="Arial"/>
                <w:sz w:val="22"/>
              </w:rPr>
            </w:pPr>
          </w:p>
        </w:tc>
      </w:tr>
      <w:tr w:rsidR="00C902F4" w:rsidRPr="00A05288" w14:paraId="07A929D1" w14:textId="77777777" w:rsidTr="00225434">
        <w:tc>
          <w:tcPr>
            <w:tcW w:w="704" w:type="dxa"/>
            <w:shd w:val="clear" w:color="auto" w:fill="DEEAF6" w:themeFill="accent5" w:themeFillTint="33"/>
            <w:vAlign w:val="center"/>
          </w:tcPr>
          <w:p w14:paraId="5A578FD2" w14:textId="1D9EF13D" w:rsidR="00C902F4" w:rsidRPr="00FC52A9" w:rsidRDefault="00C902F4"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2.11</w:t>
            </w:r>
          </w:p>
        </w:tc>
        <w:tc>
          <w:tcPr>
            <w:tcW w:w="3317" w:type="dxa"/>
          </w:tcPr>
          <w:p w14:paraId="6C3541AE" w14:textId="34B53D65" w:rsidR="00C902F4" w:rsidRPr="00FC52A9" w:rsidRDefault="00C902F4" w:rsidP="00FC52A9">
            <w:pPr>
              <w:tabs>
                <w:tab w:val="left" w:pos="3372"/>
              </w:tabs>
              <w:rPr>
                <w:rFonts w:ascii="Arial Nova Light" w:hAnsi="Arial Nova Light"/>
                <w:color w:val="333F48"/>
                <w:sz w:val="22"/>
              </w:rPr>
            </w:pPr>
            <w:r w:rsidRPr="00FC52A9">
              <w:rPr>
                <w:rFonts w:ascii="Arial Nova Light" w:hAnsi="Arial Nova Light"/>
                <w:color w:val="333F48"/>
                <w:sz w:val="22"/>
              </w:rPr>
              <w:t>Maintenance Statement</w:t>
            </w:r>
          </w:p>
        </w:tc>
        <w:tc>
          <w:tcPr>
            <w:tcW w:w="4996" w:type="dxa"/>
          </w:tcPr>
          <w:p w14:paraId="52259A9C" w14:textId="77777777" w:rsidR="00C902F4" w:rsidRPr="00A05288" w:rsidRDefault="00C902F4" w:rsidP="00825A67">
            <w:pPr>
              <w:rPr>
                <w:rFonts w:ascii="Arial Nova Light" w:hAnsi="Arial Nova Light" w:cs="Arial"/>
                <w:sz w:val="22"/>
              </w:rPr>
            </w:pPr>
          </w:p>
        </w:tc>
      </w:tr>
    </w:tbl>
    <w:p w14:paraId="2C616CEC" w14:textId="77777777" w:rsidR="00FC52A9" w:rsidRPr="00A05288" w:rsidRDefault="00FC52A9" w:rsidP="5B8DBA09">
      <w:pPr>
        <w:rPr>
          <w:rFonts w:ascii="Arial Nova Light" w:hAnsi="Arial Nova Light" w:cs="Arial"/>
          <w:b/>
          <w:bCs/>
          <w:color w:val="009FDF"/>
          <w:sz w:val="22"/>
        </w:rPr>
      </w:pPr>
    </w:p>
    <w:p w14:paraId="24C1E11A" w14:textId="2D3A7866" w:rsidR="00D67FE4" w:rsidRPr="00845837" w:rsidRDefault="00A21F8B" w:rsidP="00D67FE4">
      <w:pPr>
        <w:rPr>
          <w:rFonts w:ascii="Arial Nova Light" w:hAnsi="Arial Nova Light" w:cs="Arial"/>
          <w:color w:val="009FDF"/>
          <w:sz w:val="22"/>
        </w:rPr>
      </w:pPr>
      <w:r w:rsidRPr="00845837">
        <w:rPr>
          <w:rFonts w:ascii="Arial Nova Light" w:hAnsi="Arial Nova Light" w:cs="Arial"/>
          <w:color w:val="009FDF"/>
          <w:sz w:val="22"/>
        </w:rPr>
        <w:t xml:space="preserve">3 </w:t>
      </w:r>
      <w:r w:rsidR="00802925" w:rsidRPr="00845837">
        <w:rPr>
          <w:rFonts w:ascii="Arial Nova Light" w:hAnsi="Arial Nova Light" w:cs="Arial"/>
          <w:color w:val="009FDF"/>
          <w:sz w:val="22"/>
        </w:rPr>
        <w:t xml:space="preserve">Funding </w:t>
      </w:r>
      <w:r w:rsidR="00E50A2F" w:rsidRPr="00845837">
        <w:rPr>
          <w:rFonts w:ascii="Arial Nova Light" w:hAnsi="Arial Nova Light" w:cs="Arial"/>
          <w:color w:val="009FDF"/>
          <w:sz w:val="22"/>
        </w:rPr>
        <w:t>N</w:t>
      </w:r>
      <w:r w:rsidR="00802925" w:rsidRPr="00845837">
        <w:rPr>
          <w:rFonts w:ascii="Arial Nova Light" w:hAnsi="Arial Nova Light" w:cs="Arial"/>
          <w:color w:val="009FDF"/>
          <w:sz w:val="22"/>
        </w:rPr>
        <w:t>eeds</w:t>
      </w:r>
    </w:p>
    <w:tbl>
      <w:tblPr>
        <w:tblStyle w:val="TableGridLight"/>
        <w:tblW w:w="0" w:type="auto"/>
        <w:tblLook w:val="04A0" w:firstRow="1" w:lastRow="0" w:firstColumn="1" w:lastColumn="0" w:noHBand="0" w:noVBand="1"/>
      </w:tblPr>
      <w:tblGrid>
        <w:gridCol w:w="645"/>
        <w:gridCol w:w="3349"/>
        <w:gridCol w:w="5023"/>
      </w:tblGrid>
      <w:tr w:rsidR="00FB1809" w:rsidRPr="00A05288" w14:paraId="2052515C" w14:textId="77777777" w:rsidTr="00225434">
        <w:tc>
          <w:tcPr>
            <w:tcW w:w="606" w:type="dxa"/>
            <w:shd w:val="clear" w:color="auto" w:fill="DEEAF6" w:themeFill="accent5" w:themeFillTint="33"/>
            <w:vAlign w:val="center"/>
          </w:tcPr>
          <w:p w14:paraId="6E27963F" w14:textId="0A9DF903" w:rsidR="00FB1809" w:rsidRPr="00FC52A9" w:rsidRDefault="00FB1809"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3.1</w:t>
            </w:r>
          </w:p>
        </w:tc>
        <w:tc>
          <w:tcPr>
            <w:tcW w:w="3360" w:type="dxa"/>
          </w:tcPr>
          <w:p w14:paraId="475736CD" w14:textId="1DA8E871" w:rsidR="00FB1809" w:rsidRPr="00FC52A9" w:rsidRDefault="00FB1809" w:rsidP="00FC52A9">
            <w:pPr>
              <w:tabs>
                <w:tab w:val="left" w:pos="3372"/>
              </w:tabs>
              <w:rPr>
                <w:rFonts w:ascii="Arial Nova Light" w:hAnsi="Arial Nova Light"/>
                <w:color w:val="333F48"/>
                <w:sz w:val="22"/>
              </w:rPr>
            </w:pPr>
            <w:r w:rsidRPr="00FC52A9">
              <w:rPr>
                <w:rFonts w:ascii="Arial Nova Light" w:hAnsi="Arial Nova Light"/>
                <w:color w:val="333F48"/>
                <w:sz w:val="22"/>
              </w:rPr>
              <w:t xml:space="preserve">What is the estimated </w:t>
            </w:r>
            <w:r w:rsidR="00F45E65" w:rsidRPr="00FC52A9">
              <w:rPr>
                <w:rFonts w:ascii="Arial Nova Light" w:hAnsi="Arial Nova Light"/>
                <w:color w:val="333F48"/>
                <w:sz w:val="22"/>
              </w:rPr>
              <w:t xml:space="preserve">overall and </w:t>
            </w:r>
            <w:r w:rsidR="00BC1A40" w:rsidRPr="00FC52A9">
              <w:rPr>
                <w:rFonts w:ascii="Arial Nova Light" w:hAnsi="Arial Nova Light"/>
                <w:color w:val="333F48"/>
                <w:sz w:val="22"/>
              </w:rPr>
              <w:t xml:space="preserve">construction </w:t>
            </w:r>
            <w:r w:rsidRPr="00FC52A9">
              <w:rPr>
                <w:rFonts w:ascii="Arial Nova Light" w:hAnsi="Arial Nova Light"/>
                <w:color w:val="333F48"/>
                <w:sz w:val="22"/>
              </w:rPr>
              <w:t xml:space="preserve">cost of the opportunity related </w:t>
            </w:r>
            <w:r w:rsidR="00971E2F" w:rsidRPr="00FC52A9">
              <w:rPr>
                <w:rFonts w:ascii="Arial Nova Light" w:hAnsi="Arial Nova Light"/>
                <w:color w:val="333F48"/>
                <w:sz w:val="22"/>
              </w:rPr>
              <w:t xml:space="preserve">to </w:t>
            </w:r>
            <w:r w:rsidRPr="00FC52A9">
              <w:rPr>
                <w:rFonts w:ascii="Arial Nova Light" w:hAnsi="Arial Nova Light"/>
                <w:color w:val="333F48"/>
                <w:sz w:val="22"/>
              </w:rPr>
              <w:t>surface water management</w:t>
            </w:r>
            <w:r w:rsidR="00971E2F" w:rsidRPr="00FC52A9">
              <w:rPr>
                <w:rFonts w:ascii="Arial Nova Light" w:hAnsi="Arial Nova Light"/>
                <w:color w:val="333F48"/>
                <w:sz w:val="22"/>
              </w:rPr>
              <w:t>?</w:t>
            </w:r>
          </w:p>
        </w:tc>
        <w:tc>
          <w:tcPr>
            <w:tcW w:w="5051" w:type="dxa"/>
          </w:tcPr>
          <w:p w14:paraId="77DE2585" w14:textId="77777777" w:rsidR="00FB1809" w:rsidRPr="00A05288" w:rsidRDefault="00FB1809" w:rsidP="00825A67">
            <w:pPr>
              <w:rPr>
                <w:rFonts w:ascii="Arial Nova Light" w:hAnsi="Arial Nova Light" w:cs="Arial"/>
                <w:sz w:val="22"/>
              </w:rPr>
            </w:pPr>
          </w:p>
        </w:tc>
      </w:tr>
      <w:tr w:rsidR="00FB1809" w:rsidRPr="00A05288" w14:paraId="32D898A5" w14:textId="77777777" w:rsidTr="00225434">
        <w:tc>
          <w:tcPr>
            <w:tcW w:w="606" w:type="dxa"/>
            <w:shd w:val="clear" w:color="auto" w:fill="DEEAF6" w:themeFill="accent5" w:themeFillTint="33"/>
            <w:vAlign w:val="center"/>
          </w:tcPr>
          <w:p w14:paraId="41E571B2" w14:textId="322A9A97" w:rsidR="00FB1809" w:rsidRPr="00FC52A9" w:rsidRDefault="00FB1809"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3.2</w:t>
            </w:r>
          </w:p>
        </w:tc>
        <w:tc>
          <w:tcPr>
            <w:tcW w:w="3360" w:type="dxa"/>
          </w:tcPr>
          <w:p w14:paraId="74FC6D04" w14:textId="51F5E1C5" w:rsidR="00FB1809" w:rsidRPr="00FC52A9" w:rsidRDefault="00FB1809" w:rsidP="00FC52A9">
            <w:pPr>
              <w:tabs>
                <w:tab w:val="left" w:pos="3372"/>
              </w:tabs>
              <w:rPr>
                <w:rFonts w:ascii="Arial Nova Light" w:hAnsi="Arial Nova Light"/>
                <w:color w:val="333F48"/>
                <w:sz w:val="22"/>
              </w:rPr>
            </w:pPr>
            <w:r w:rsidRPr="00FC52A9">
              <w:rPr>
                <w:rFonts w:ascii="Arial Nova Light" w:hAnsi="Arial Nova Light"/>
                <w:color w:val="333F48"/>
                <w:sz w:val="22"/>
              </w:rPr>
              <w:t xml:space="preserve">What other funding sources have been sought and what amount of </w:t>
            </w:r>
            <w:r w:rsidRPr="00FC52A9">
              <w:rPr>
                <w:rFonts w:ascii="Arial Nova Light" w:hAnsi="Arial Nova Light"/>
                <w:color w:val="333F48"/>
                <w:sz w:val="22"/>
              </w:rPr>
              <w:lastRenderedPageBreak/>
              <w:t>funding has been secured to date?</w:t>
            </w:r>
          </w:p>
        </w:tc>
        <w:tc>
          <w:tcPr>
            <w:tcW w:w="5051" w:type="dxa"/>
          </w:tcPr>
          <w:p w14:paraId="0A8F345D" w14:textId="77777777" w:rsidR="00FB1809" w:rsidRPr="00A05288" w:rsidRDefault="00FB1809" w:rsidP="00D67FE4">
            <w:pPr>
              <w:pStyle w:val="xxxxmsonormal"/>
              <w:shd w:val="clear" w:color="auto" w:fill="FFFFFF"/>
              <w:spacing w:before="0" w:beforeAutospacing="0" w:after="0" w:afterAutospacing="0"/>
              <w:ind w:left="720"/>
              <w:rPr>
                <w:rFonts w:ascii="Arial Nova Light" w:hAnsi="Arial Nova Light" w:cs="Arial"/>
                <w:sz w:val="22"/>
                <w:szCs w:val="22"/>
              </w:rPr>
            </w:pPr>
          </w:p>
        </w:tc>
      </w:tr>
      <w:tr w:rsidR="00FB1809" w:rsidRPr="00A05288" w14:paraId="1B75E6F4" w14:textId="77777777" w:rsidTr="00225434">
        <w:tc>
          <w:tcPr>
            <w:tcW w:w="606" w:type="dxa"/>
            <w:shd w:val="clear" w:color="auto" w:fill="DEEAF6" w:themeFill="accent5" w:themeFillTint="33"/>
            <w:vAlign w:val="center"/>
          </w:tcPr>
          <w:p w14:paraId="6422E51E" w14:textId="709EECE1" w:rsidR="00FB1809" w:rsidRPr="00FC52A9" w:rsidRDefault="00FB1809"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3.3</w:t>
            </w:r>
          </w:p>
        </w:tc>
        <w:tc>
          <w:tcPr>
            <w:tcW w:w="3360" w:type="dxa"/>
          </w:tcPr>
          <w:p w14:paraId="3A64C902" w14:textId="60E3258C" w:rsidR="00FB1809" w:rsidRPr="00FC52A9" w:rsidRDefault="00FB1809" w:rsidP="00FC52A9">
            <w:pPr>
              <w:tabs>
                <w:tab w:val="left" w:pos="3372"/>
              </w:tabs>
              <w:rPr>
                <w:rFonts w:ascii="Arial Nova Light" w:hAnsi="Arial Nova Light"/>
                <w:color w:val="333F48"/>
                <w:sz w:val="22"/>
              </w:rPr>
            </w:pPr>
            <w:r w:rsidRPr="00FC52A9">
              <w:rPr>
                <w:rFonts w:ascii="Arial Nova Light" w:hAnsi="Arial Nova Light"/>
                <w:color w:val="333F48"/>
                <w:sz w:val="22"/>
              </w:rPr>
              <w:t>Are there other funding sources that are still to be explored?</w:t>
            </w:r>
          </w:p>
        </w:tc>
        <w:tc>
          <w:tcPr>
            <w:tcW w:w="5051" w:type="dxa"/>
          </w:tcPr>
          <w:p w14:paraId="47802E1D" w14:textId="77777777" w:rsidR="00FB1809" w:rsidRPr="00A05288" w:rsidRDefault="00FB1809" w:rsidP="00825A67">
            <w:pPr>
              <w:rPr>
                <w:rFonts w:ascii="Arial Nova Light" w:hAnsi="Arial Nova Light" w:cs="Arial"/>
                <w:sz w:val="22"/>
              </w:rPr>
            </w:pPr>
          </w:p>
        </w:tc>
      </w:tr>
      <w:tr w:rsidR="00FB1809" w:rsidRPr="00A05288" w14:paraId="41ECEEFC" w14:textId="77777777" w:rsidTr="00225434">
        <w:tc>
          <w:tcPr>
            <w:tcW w:w="606" w:type="dxa"/>
            <w:shd w:val="clear" w:color="auto" w:fill="DEEAF6" w:themeFill="accent5" w:themeFillTint="33"/>
            <w:vAlign w:val="center"/>
          </w:tcPr>
          <w:p w14:paraId="01D415FE" w14:textId="5247EDA5" w:rsidR="00FB1809" w:rsidRPr="00FC52A9" w:rsidRDefault="00FB1809"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3.4</w:t>
            </w:r>
            <w:r w:rsidR="00FE36C0" w:rsidRPr="00FC52A9">
              <w:rPr>
                <w:rFonts w:ascii="Arial Nova Light" w:hAnsi="Arial Nova Light"/>
                <w:color w:val="333F48"/>
                <w:sz w:val="22"/>
              </w:rPr>
              <w:t>*</w:t>
            </w:r>
          </w:p>
        </w:tc>
        <w:tc>
          <w:tcPr>
            <w:tcW w:w="3360" w:type="dxa"/>
          </w:tcPr>
          <w:p w14:paraId="3A25A911" w14:textId="052443AE" w:rsidR="00FB1809" w:rsidRPr="00FC52A9" w:rsidRDefault="00FB1809" w:rsidP="00FC52A9">
            <w:pPr>
              <w:tabs>
                <w:tab w:val="left" w:pos="3372"/>
              </w:tabs>
              <w:rPr>
                <w:rFonts w:ascii="Arial Nova Light" w:hAnsi="Arial Nova Light"/>
                <w:color w:val="333F48"/>
                <w:sz w:val="22"/>
              </w:rPr>
            </w:pPr>
            <w:r w:rsidRPr="00FC52A9">
              <w:rPr>
                <w:rFonts w:ascii="Arial Nova Light" w:hAnsi="Arial Nova Light"/>
                <w:color w:val="333F48"/>
                <w:sz w:val="22"/>
              </w:rPr>
              <w:t>What is the amount of funding sought from TWUL SWMP?</w:t>
            </w:r>
          </w:p>
        </w:tc>
        <w:tc>
          <w:tcPr>
            <w:tcW w:w="5051" w:type="dxa"/>
          </w:tcPr>
          <w:p w14:paraId="51D3B5A9" w14:textId="77777777" w:rsidR="00FB1809" w:rsidRPr="00A05288" w:rsidRDefault="00FB1809" w:rsidP="00825A67">
            <w:pPr>
              <w:rPr>
                <w:rFonts w:ascii="Arial Nova Light" w:hAnsi="Arial Nova Light" w:cs="Arial"/>
                <w:sz w:val="22"/>
              </w:rPr>
            </w:pPr>
          </w:p>
        </w:tc>
      </w:tr>
      <w:tr w:rsidR="00FB1809" w:rsidRPr="00A05288" w14:paraId="065BE4CE" w14:textId="77777777" w:rsidTr="00225434">
        <w:tc>
          <w:tcPr>
            <w:tcW w:w="606" w:type="dxa"/>
            <w:shd w:val="clear" w:color="auto" w:fill="DEEAF6" w:themeFill="accent5" w:themeFillTint="33"/>
            <w:vAlign w:val="center"/>
          </w:tcPr>
          <w:p w14:paraId="1BB2204B" w14:textId="61D5C769" w:rsidR="00FB1809" w:rsidRPr="00FC52A9" w:rsidRDefault="00FB1809"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3.5</w:t>
            </w:r>
          </w:p>
        </w:tc>
        <w:tc>
          <w:tcPr>
            <w:tcW w:w="3360" w:type="dxa"/>
          </w:tcPr>
          <w:p w14:paraId="3999042D" w14:textId="5F74C1A2" w:rsidR="00FB1809" w:rsidRPr="00FC52A9" w:rsidRDefault="00F54DFF" w:rsidP="00FC52A9">
            <w:pPr>
              <w:tabs>
                <w:tab w:val="left" w:pos="3372"/>
              </w:tabs>
              <w:rPr>
                <w:rFonts w:ascii="Arial Nova Light" w:hAnsi="Arial Nova Light"/>
                <w:color w:val="333F48"/>
                <w:sz w:val="22"/>
              </w:rPr>
            </w:pPr>
            <w:r w:rsidRPr="00FC52A9">
              <w:rPr>
                <w:rFonts w:ascii="Arial Nova Light" w:hAnsi="Arial Nova Light"/>
                <w:color w:val="333F48"/>
                <w:sz w:val="22"/>
              </w:rPr>
              <w:t xml:space="preserve">How critical is TWUL SWMP funding in </w:t>
            </w:r>
            <w:r w:rsidR="00725CC3" w:rsidRPr="00FC52A9">
              <w:rPr>
                <w:rFonts w:ascii="Arial Nova Light" w:hAnsi="Arial Nova Light"/>
                <w:color w:val="333F48"/>
                <w:sz w:val="22"/>
              </w:rPr>
              <w:t>re</w:t>
            </w:r>
            <w:r w:rsidR="00306830" w:rsidRPr="00FC52A9">
              <w:rPr>
                <w:rFonts w:ascii="Arial Nova Light" w:hAnsi="Arial Nova Light"/>
                <w:color w:val="333F48"/>
                <w:sz w:val="22"/>
              </w:rPr>
              <w:t>alising</w:t>
            </w:r>
            <w:r w:rsidR="00725CC3" w:rsidRPr="00FC52A9">
              <w:rPr>
                <w:rFonts w:ascii="Arial Nova Light" w:hAnsi="Arial Nova Light"/>
                <w:color w:val="333F48"/>
                <w:sz w:val="22"/>
              </w:rPr>
              <w:t xml:space="preserve"> this opportunity?</w:t>
            </w:r>
          </w:p>
        </w:tc>
        <w:tc>
          <w:tcPr>
            <w:tcW w:w="5051" w:type="dxa"/>
          </w:tcPr>
          <w:p w14:paraId="3E4208E4" w14:textId="77777777" w:rsidR="00FB1809" w:rsidRPr="00A05288" w:rsidRDefault="00FB1809" w:rsidP="00825A67">
            <w:pPr>
              <w:rPr>
                <w:rFonts w:ascii="Arial Nova Light" w:hAnsi="Arial Nova Light" w:cs="Arial"/>
                <w:sz w:val="22"/>
              </w:rPr>
            </w:pPr>
          </w:p>
        </w:tc>
      </w:tr>
      <w:tr w:rsidR="00F54DFF" w:rsidRPr="00A05288" w14:paraId="15799AA1" w14:textId="77777777" w:rsidTr="00225434">
        <w:tc>
          <w:tcPr>
            <w:tcW w:w="606" w:type="dxa"/>
            <w:shd w:val="clear" w:color="auto" w:fill="DEEAF6" w:themeFill="accent5" w:themeFillTint="33"/>
            <w:vAlign w:val="center"/>
          </w:tcPr>
          <w:p w14:paraId="79D5B466" w14:textId="7E78DDA3" w:rsidR="00F54DFF" w:rsidRPr="00FC52A9" w:rsidRDefault="00A00096"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3.6</w:t>
            </w:r>
          </w:p>
        </w:tc>
        <w:tc>
          <w:tcPr>
            <w:tcW w:w="3360" w:type="dxa"/>
          </w:tcPr>
          <w:p w14:paraId="1676AB29" w14:textId="6D5A020F" w:rsidR="00F54DFF" w:rsidRPr="00FC52A9" w:rsidRDefault="00F54DFF" w:rsidP="00FC52A9">
            <w:pPr>
              <w:tabs>
                <w:tab w:val="left" w:pos="3372"/>
              </w:tabs>
              <w:rPr>
                <w:rFonts w:ascii="Arial Nova Light" w:hAnsi="Arial Nova Light"/>
                <w:color w:val="333F48"/>
                <w:sz w:val="22"/>
              </w:rPr>
            </w:pPr>
            <w:r w:rsidRPr="00FC52A9">
              <w:rPr>
                <w:rFonts w:ascii="Arial Nova Light" w:hAnsi="Arial Nova Light"/>
                <w:color w:val="333F48"/>
                <w:sz w:val="22"/>
              </w:rPr>
              <w:t>When is the funding required?</w:t>
            </w:r>
          </w:p>
        </w:tc>
        <w:tc>
          <w:tcPr>
            <w:tcW w:w="5051" w:type="dxa"/>
          </w:tcPr>
          <w:p w14:paraId="61911258" w14:textId="77777777" w:rsidR="00F54DFF" w:rsidRPr="00A05288" w:rsidRDefault="00F54DFF" w:rsidP="00F54DFF">
            <w:pPr>
              <w:rPr>
                <w:rFonts w:ascii="Arial Nova Light" w:hAnsi="Arial Nova Light" w:cs="Arial"/>
                <w:sz w:val="22"/>
              </w:rPr>
            </w:pPr>
          </w:p>
        </w:tc>
      </w:tr>
      <w:tr w:rsidR="00F54DFF" w:rsidRPr="00A05288" w14:paraId="633AD8D9" w14:textId="77777777" w:rsidTr="00225434">
        <w:tc>
          <w:tcPr>
            <w:tcW w:w="606" w:type="dxa"/>
            <w:shd w:val="clear" w:color="auto" w:fill="DEEAF6" w:themeFill="accent5" w:themeFillTint="33"/>
            <w:vAlign w:val="center"/>
          </w:tcPr>
          <w:p w14:paraId="5565B770" w14:textId="72594860" w:rsidR="00F54DFF" w:rsidRPr="00FC52A9" w:rsidRDefault="00F54DFF"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w:t>
            </w:r>
            <w:r w:rsidR="00A00096" w:rsidRPr="00FC52A9">
              <w:rPr>
                <w:rFonts w:ascii="Arial Nova Light" w:hAnsi="Arial Nova Light"/>
                <w:color w:val="333F48"/>
                <w:sz w:val="22"/>
              </w:rPr>
              <w:t>7</w:t>
            </w:r>
          </w:p>
        </w:tc>
        <w:tc>
          <w:tcPr>
            <w:tcW w:w="3360" w:type="dxa"/>
          </w:tcPr>
          <w:p w14:paraId="3A3B2F5C" w14:textId="63B9B1B0" w:rsidR="00F54DFF" w:rsidRPr="00FC52A9" w:rsidRDefault="00F54DFF" w:rsidP="00FC52A9">
            <w:pPr>
              <w:tabs>
                <w:tab w:val="left" w:pos="3372"/>
              </w:tabs>
              <w:rPr>
                <w:rFonts w:ascii="Arial Nova Light" w:hAnsi="Arial Nova Light"/>
                <w:color w:val="333F48"/>
                <w:sz w:val="22"/>
              </w:rPr>
            </w:pPr>
            <w:r w:rsidRPr="00FC52A9">
              <w:rPr>
                <w:rFonts w:ascii="Arial Nova Light" w:hAnsi="Arial Nova Light"/>
                <w:color w:val="333F48"/>
                <w:sz w:val="22"/>
              </w:rPr>
              <w:t>Define preferred payment milestones</w:t>
            </w:r>
          </w:p>
        </w:tc>
        <w:tc>
          <w:tcPr>
            <w:tcW w:w="5051" w:type="dxa"/>
          </w:tcPr>
          <w:p w14:paraId="0B94B6F0" w14:textId="77777777" w:rsidR="00F54DFF" w:rsidRPr="00A05288" w:rsidRDefault="00F54DFF" w:rsidP="00F54DFF">
            <w:pPr>
              <w:rPr>
                <w:rFonts w:ascii="Arial Nova Light" w:hAnsi="Arial Nova Light" w:cs="Arial"/>
                <w:sz w:val="22"/>
              </w:rPr>
            </w:pPr>
          </w:p>
        </w:tc>
      </w:tr>
      <w:tr w:rsidR="00F54DFF" w:rsidRPr="00A05288" w14:paraId="3D57C31C" w14:textId="77777777" w:rsidTr="00225434">
        <w:tc>
          <w:tcPr>
            <w:tcW w:w="606" w:type="dxa"/>
            <w:shd w:val="clear" w:color="auto" w:fill="DEEAF6" w:themeFill="accent5" w:themeFillTint="33"/>
            <w:vAlign w:val="center"/>
          </w:tcPr>
          <w:p w14:paraId="2BD019BE" w14:textId="6C726CFB" w:rsidR="00F54DFF" w:rsidRPr="00FC52A9" w:rsidRDefault="00F54DFF"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w:t>
            </w:r>
            <w:r w:rsidR="00A00096" w:rsidRPr="00FC52A9">
              <w:rPr>
                <w:rFonts w:ascii="Arial Nova Light" w:hAnsi="Arial Nova Light"/>
                <w:color w:val="333F48"/>
                <w:sz w:val="22"/>
              </w:rPr>
              <w:t>8</w:t>
            </w:r>
          </w:p>
        </w:tc>
        <w:tc>
          <w:tcPr>
            <w:tcW w:w="3360" w:type="dxa"/>
          </w:tcPr>
          <w:p w14:paraId="0A70C7F4" w14:textId="04E4425F" w:rsidR="00F54DFF" w:rsidRPr="00FC52A9" w:rsidRDefault="00F54DFF" w:rsidP="00FC52A9">
            <w:pPr>
              <w:tabs>
                <w:tab w:val="left" w:pos="3372"/>
              </w:tabs>
              <w:rPr>
                <w:rFonts w:ascii="Arial Nova Light" w:hAnsi="Arial Nova Light"/>
                <w:color w:val="333F48"/>
                <w:sz w:val="22"/>
              </w:rPr>
            </w:pPr>
            <w:r w:rsidRPr="00FC52A9">
              <w:rPr>
                <w:rFonts w:ascii="Arial Nova Light" w:hAnsi="Arial Nova Light"/>
                <w:color w:val="333F48"/>
                <w:sz w:val="22"/>
              </w:rPr>
              <w:t>Would securing TWUL SWMP funding be helpful in securing funding from other sources?</w:t>
            </w:r>
          </w:p>
        </w:tc>
        <w:tc>
          <w:tcPr>
            <w:tcW w:w="5051" w:type="dxa"/>
          </w:tcPr>
          <w:p w14:paraId="23B3A1ED" w14:textId="4AB7A4A6" w:rsidR="00F54DFF" w:rsidRPr="00A05288" w:rsidRDefault="00F54DFF" w:rsidP="00F54DFF">
            <w:pPr>
              <w:rPr>
                <w:rFonts w:ascii="Arial Nova Light" w:hAnsi="Arial Nova Light" w:cs="Arial"/>
                <w:sz w:val="22"/>
              </w:rPr>
            </w:pPr>
          </w:p>
        </w:tc>
      </w:tr>
      <w:tr w:rsidR="00F54DFF" w:rsidRPr="00A05288" w14:paraId="4EC58531" w14:textId="77777777" w:rsidTr="00225434">
        <w:tc>
          <w:tcPr>
            <w:tcW w:w="606" w:type="dxa"/>
            <w:shd w:val="clear" w:color="auto" w:fill="DEEAF6" w:themeFill="accent5" w:themeFillTint="33"/>
            <w:vAlign w:val="center"/>
          </w:tcPr>
          <w:p w14:paraId="1FA20F49" w14:textId="029D9372" w:rsidR="00F54DFF" w:rsidRPr="00FC52A9" w:rsidRDefault="00F54DFF"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w:t>
            </w:r>
            <w:r w:rsidR="00A00096" w:rsidRPr="00FC52A9">
              <w:rPr>
                <w:rFonts w:ascii="Arial Nova Light" w:hAnsi="Arial Nova Light"/>
                <w:color w:val="333F48"/>
                <w:sz w:val="22"/>
              </w:rPr>
              <w:t>9</w:t>
            </w:r>
          </w:p>
        </w:tc>
        <w:tc>
          <w:tcPr>
            <w:tcW w:w="3360" w:type="dxa"/>
          </w:tcPr>
          <w:p w14:paraId="715FC5EA" w14:textId="2A7B07B4" w:rsidR="00F54DFF" w:rsidRPr="00FC52A9" w:rsidRDefault="00F54DFF" w:rsidP="00FC52A9">
            <w:pPr>
              <w:tabs>
                <w:tab w:val="left" w:pos="3372"/>
              </w:tabs>
              <w:rPr>
                <w:rFonts w:ascii="Arial Nova Light" w:hAnsi="Arial Nova Light"/>
                <w:color w:val="333F48"/>
                <w:sz w:val="22"/>
              </w:rPr>
            </w:pPr>
            <w:r w:rsidRPr="00FC52A9">
              <w:rPr>
                <w:rFonts w:ascii="Arial Nova Light" w:hAnsi="Arial Nova Light"/>
                <w:color w:val="333F48"/>
                <w:sz w:val="22"/>
              </w:rPr>
              <w:t>Describe how TWUL SWMP funding will be used?</w:t>
            </w:r>
          </w:p>
        </w:tc>
        <w:tc>
          <w:tcPr>
            <w:tcW w:w="5051" w:type="dxa"/>
          </w:tcPr>
          <w:p w14:paraId="02388EA8" w14:textId="4CE33E89" w:rsidR="00F54DFF" w:rsidRPr="00A05288" w:rsidRDefault="00F54DFF" w:rsidP="00F54DFF">
            <w:pPr>
              <w:rPr>
                <w:rFonts w:ascii="Arial Nova Light" w:hAnsi="Arial Nova Light" w:cs="Arial"/>
                <w:sz w:val="22"/>
              </w:rPr>
            </w:pPr>
          </w:p>
        </w:tc>
      </w:tr>
      <w:tr w:rsidR="00F54DFF" w:rsidRPr="00A05288" w14:paraId="3667A407" w14:textId="77777777" w:rsidTr="00225434">
        <w:tc>
          <w:tcPr>
            <w:tcW w:w="606" w:type="dxa"/>
            <w:shd w:val="clear" w:color="auto" w:fill="DEEAF6" w:themeFill="accent5" w:themeFillTint="33"/>
            <w:vAlign w:val="center"/>
          </w:tcPr>
          <w:p w14:paraId="0248891A" w14:textId="7FF6CEFA" w:rsidR="00F54DFF" w:rsidRPr="00FC52A9" w:rsidRDefault="00A00096" w:rsidP="00225434">
            <w:pPr>
              <w:tabs>
                <w:tab w:val="left" w:pos="3372"/>
              </w:tabs>
              <w:jc w:val="center"/>
              <w:rPr>
                <w:rFonts w:ascii="Arial Nova Light" w:hAnsi="Arial Nova Light"/>
                <w:color w:val="333F48"/>
                <w:sz w:val="22"/>
              </w:rPr>
            </w:pPr>
            <w:r w:rsidRPr="00FC52A9">
              <w:rPr>
                <w:rFonts w:ascii="Arial Nova Light" w:hAnsi="Arial Nova Light"/>
                <w:color w:val="333F48"/>
                <w:sz w:val="22"/>
              </w:rPr>
              <w:t>3.10</w:t>
            </w:r>
          </w:p>
        </w:tc>
        <w:tc>
          <w:tcPr>
            <w:tcW w:w="3360" w:type="dxa"/>
          </w:tcPr>
          <w:p w14:paraId="33C0530F" w14:textId="2EB032B5" w:rsidR="00F54DFF" w:rsidRPr="00FC52A9" w:rsidRDefault="00F54DFF" w:rsidP="00FC52A9">
            <w:pPr>
              <w:tabs>
                <w:tab w:val="left" w:pos="3372"/>
              </w:tabs>
              <w:rPr>
                <w:rFonts w:ascii="Arial Nova Light" w:hAnsi="Arial Nova Light"/>
                <w:color w:val="333F48"/>
                <w:sz w:val="22"/>
              </w:rPr>
            </w:pPr>
            <w:r w:rsidRPr="00FC52A9">
              <w:rPr>
                <w:rFonts w:ascii="Arial Nova Light" w:hAnsi="Arial Nova Light"/>
                <w:color w:val="333F48"/>
                <w:sz w:val="22"/>
              </w:rPr>
              <w:t>Additional comments supporting this application.</w:t>
            </w:r>
          </w:p>
        </w:tc>
        <w:tc>
          <w:tcPr>
            <w:tcW w:w="5051" w:type="dxa"/>
          </w:tcPr>
          <w:p w14:paraId="743F2B28" w14:textId="77777777" w:rsidR="00F54DFF" w:rsidRPr="00A05288" w:rsidRDefault="00F54DFF" w:rsidP="00F54DFF">
            <w:pPr>
              <w:rPr>
                <w:rFonts w:ascii="Arial Nova Light" w:hAnsi="Arial Nova Light" w:cs="Arial"/>
                <w:sz w:val="22"/>
              </w:rPr>
            </w:pPr>
          </w:p>
        </w:tc>
      </w:tr>
    </w:tbl>
    <w:p w14:paraId="6E21139F" w14:textId="77777777" w:rsidR="00B44C0F" w:rsidRPr="00A05288" w:rsidRDefault="00B44C0F" w:rsidP="0083421A">
      <w:pPr>
        <w:rPr>
          <w:rFonts w:ascii="Arial Nova Light" w:hAnsi="Arial Nova Light" w:cs="Arial"/>
          <w:b/>
          <w:bCs/>
          <w:color w:val="009FDF"/>
          <w:sz w:val="22"/>
        </w:rPr>
      </w:pPr>
    </w:p>
    <w:p w14:paraId="4DAACF50" w14:textId="1B41B93A" w:rsidR="0083421A" w:rsidRPr="00845837" w:rsidRDefault="0083421A" w:rsidP="0083421A">
      <w:pPr>
        <w:rPr>
          <w:rFonts w:ascii="Arial Nova Light" w:hAnsi="Arial Nova Light" w:cs="Arial"/>
          <w:color w:val="009FDF"/>
          <w:sz w:val="22"/>
        </w:rPr>
      </w:pPr>
      <w:r w:rsidRPr="00845837">
        <w:rPr>
          <w:rFonts w:ascii="Arial Nova Light" w:hAnsi="Arial Nova Light" w:cs="Arial"/>
          <w:color w:val="009FDF"/>
          <w:sz w:val="22"/>
        </w:rPr>
        <w:t>4 Submission</w:t>
      </w:r>
    </w:p>
    <w:tbl>
      <w:tblPr>
        <w:tblStyle w:val="TableGridLight"/>
        <w:tblW w:w="0" w:type="auto"/>
        <w:tblLook w:val="04A0" w:firstRow="1" w:lastRow="0" w:firstColumn="1" w:lastColumn="0" w:noHBand="0" w:noVBand="1"/>
      </w:tblPr>
      <w:tblGrid>
        <w:gridCol w:w="606"/>
        <w:gridCol w:w="3360"/>
        <w:gridCol w:w="5051"/>
      </w:tblGrid>
      <w:tr w:rsidR="0083421A" w:rsidRPr="00A05288" w14:paraId="31D38F71" w14:textId="77777777" w:rsidTr="00845837">
        <w:tc>
          <w:tcPr>
            <w:tcW w:w="606" w:type="dxa"/>
            <w:shd w:val="clear" w:color="auto" w:fill="DEEAF6" w:themeFill="accent5" w:themeFillTint="33"/>
          </w:tcPr>
          <w:p w14:paraId="68B0C8BB" w14:textId="1F273EB0" w:rsidR="0083421A" w:rsidRPr="00845837" w:rsidRDefault="0083421A" w:rsidP="00845837">
            <w:pPr>
              <w:tabs>
                <w:tab w:val="left" w:pos="3372"/>
              </w:tabs>
              <w:jc w:val="center"/>
              <w:rPr>
                <w:rFonts w:ascii="Arial Nova Light" w:hAnsi="Arial Nova Light"/>
                <w:color w:val="333F48"/>
                <w:sz w:val="22"/>
              </w:rPr>
            </w:pPr>
            <w:r w:rsidRPr="00845837">
              <w:rPr>
                <w:rFonts w:ascii="Arial Nova Light" w:hAnsi="Arial Nova Light"/>
                <w:color w:val="333F48"/>
                <w:sz w:val="22"/>
              </w:rPr>
              <w:t>4.1</w:t>
            </w:r>
          </w:p>
        </w:tc>
        <w:tc>
          <w:tcPr>
            <w:tcW w:w="3360" w:type="dxa"/>
          </w:tcPr>
          <w:p w14:paraId="61119F00" w14:textId="709364CA" w:rsidR="0083421A" w:rsidRPr="00845837" w:rsidRDefault="0083421A" w:rsidP="00845837">
            <w:pPr>
              <w:tabs>
                <w:tab w:val="left" w:pos="3372"/>
              </w:tabs>
              <w:rPr>
                <w:rFonts w:ascii="Arial Nova Light" w:hAnsi="Arial Nova Light"/>
                <w:color w:val="333F48"/>
                <w:sz w:val="22"/>
              </w:rPr>
            </w:pPr>
            <w:r w:rsidRPr="00845837">
              <w:rPr>
                <w:rFonts w:ascii="Arial Nova Light" w:hAnsi="Arial Nova Light"/>
                <w:color w:val="333F48"/>
                <w:sz w:val="22"/>
              </w:rPr>
              <w:t>Name</w:t>
            </w:r>
          </w:p>
        </w:tc>
        <w:tc>
          <w:tcPr>
            <w:tcW w:w="5051" w:type="dxa"/>
          </w:tcPr>
          <w:p w14:paraId="7C0DA082" w14:textId="77777777" w:rsidR="0083421A" w:rsidRPr="00A05288" w:rsidRDefault="0083421A" w:rsidP="000A51D7">
            <w:pPr>
              <w:rPr>
                <w:rFonts w:ascii="Arial Nova Light" w:hAnsi="Arial Nova Light" w:cs="Arial"/>
                <w:sz w:val="22"/>
              </w:rPr>
            </w:pPr>
          </w:p>
        </w:tc>
      </w:tr>
      <w:tr w:rsidR="0083421A" w:rsidRPr="00A05288" w14:paraId="45252AAA" w14:textId="77777777" w:rsidTr="00845837">
        <w:tc>
          <w:tcPr>
            <w:tcW w:w="606" w:type="dxa"/>
            <w:shd w:val="clear" w:color="auto" w:fill="DEEAF6" w:themeFill="accent5" w:themeFillTint="33"/>
          </w:tcPr>
          <w:p w14:paraId="1C32B167" w14:textId="0CA88A16" w:rsidR="0083421A" w:rsidRPr="00845837" w:rsidRDefault="0083421A" w:rsidP="00845837">
            <w:pPr>
              <w:tabs>
                <w:tab w:val="left" w:pos="3372"/>
              </w:tabs>
              <w:jc w:val="center"/>
              <w:rPr>
                <w:rFonts w:ascii="Arial Nova Light" w:hAnsi="Arial Nova Light"/>
                <w:color w:val="333F48"/>
                <w:sz w:val="22"/>
              </w:rPr>
            </w:pPr>
            <w:r w:rsidRPr="00845837">
              <w:rPr>
                <w:rFonts w:ascii="Arial Nova Light" w:hAnsi="Arial Nova Light"/>
                <w:color w:val="333F48"/>
                <w:sz w:val="22"/>
              </w:rPr>
              <w:t>4.2</w:t>
            </w:r>
          </w:p>
        </w:tc>
        <w:tc>
          <w:tcPr>
            <w:tcW w:w="3360" w:type="dxa"/>
          </w:tcPr>
          <w:p w14:paraId="5FCC7D9B" w14:textId="1C65DBE9" w:rsidR="0083421A" w:rsidRPr="00845837" w:rsidRDefault="0083421A" w:rsidP="00845837">
            <w:pPr>
              <w:tabs>
                <w:tab w:val="left" w:pos="3372"/>
              </w:tabs>
              <w:rPr>
                <w:rFonts w:ascii="Arial Nova Light" w:hAnsi="Arial Nova Light"/>
                <w:color w:val="333F48"/>
                <w:sz w:val="22"/>
              </w:rPr>
            </w:pPr>
            <w:r w:rsidRPr="00845837">
              <w:rPr>
                <w:rFonts w:ascii="Arial Nova Light" w:hAnsi="Arial Nova Light"/>
                <w:color w:val="333F48"/>
                <w:sz w:val="22"/>
              </w:rPr>
              <w:t>Date</w:t>
            </w:r>
          </w:p>
        </w:tc>
        <w:tc>
          <w:tcPr>
            <w:tcW w:w="5051" w:type="dxa"/>
          </w:tcPr>
          <w:p w14:paraId="42FB7E32" w14:textId="77777777" w:rsidR="0083421A" w:rsidRPr="00A05288" w:rsidRDefault="0083421A" w:rsidP="000A51D7">
            <w:pPr>
              <w:pStyle w:val="xxxxmsonormal"/>
              <w:shd w:val="clear" w:color="auto" w:fill="FFFFFF"/>
              <w:spacing w:before="0" w:beforeAutospacing="0" w:after="0" w:afterAutospacing="0"/>
              <w:ind w:left="720"/>
              <w:rPr>
                <w:rFonts w:ascii="Arial Nova Light" w:hAnsi="Arial Nova Light" w:cs="Arial"/>
                <w:sz w:val="22"/>
                <w:szCs w:val="22"/>
              </w:rPr>
            </w:pPr>
          </w:p>
        </w:tc>
      </w:tr>
    </w:tbl>
    <w:p w14:paraId="445E75CC" w14:textId="371C260F" w:rsidR="00FB4495" w:rsidRPr="00A05288" w:rsidRDefault="00FB4495">
      <w:pPr>
        <w:rPr>
          <w:rFonts w:ascii="Arial Nova Light" w:hAnsi="Arial Nova Light" w:cs="Arial"/>
          <w:sz w:val="22"/>
        </w:rPr>
      </w:pPr>
    </w:p>
    <w:p w14:paraId="14EF90FE" w14:textId="2BA710F1" w:rsidR="00FE36C0" w:rsidRPr="00450FD5" w:rsidRDefault="00FE36C0" w:rsidP="00450FD5">
      <w:pPr>
        <w:tabs>
          <w:tab w:val="left" w:pos="3372"/>
        </w:tabs>
        <w:spacing w:after="0" w:line="240" w:lineRule="auto"/>
        <w:rPr>
          <w:rFonts w:ascii="Arial Nova Light" w:hAnsi="Arial Nova Light"/>
          <w:color w:val="333F48"/>
          <w:sz w:val="22"/>
        </w:rPr>
      </w:pPr>
      <w:r w:rsidRPr="00450FD5">
        <w:rPr>
          <w:rFonts w:ascii="Arial Nova Light" w:hAnsi="Arial Nova Light"/>
          <w:color w:val="333F48"/>
          <w:sz w:val="22"/>
        </w:rPr>
        <w:t>*Sec</w:t>
      </w:r>
      <w:r w:rsidR="0005549F" w:rsidRPr="00450FD5">
        <w:rPr>
          <w:rFonts w:ascii="Arial Nova Light" w:hAnsi="Arial Nova Light"/>
          <w:color w:val="333F48"/>
          <w:sz w:val="22"/>
        </w:rPr>
        <w:t>tion 3.4 –</w:t>
      </w:r>
      <w:r w:rsidR="00E86801" w:rsidRPr="00450FD5">
        <w:rPr>
          <w:rFonts w:ascii="Arial Nova Light" w:hAnsi="Arial Nova Light"/>
          <w:color w:val="333F48"/>
          <w:sz w:val="22"/>
        </w:rPr>
        <w:t xml:space="preserve"> </w:t>
      </w:r>
      <w:r w:rsidR="00EA3BE7" w:rsidRPr="00450FD5">
        <w:rPr>
          <w:rFonts w:ascii="Arial Nova Light" w:hAnsi="Arial Nova Light"/>
          <w:color w:val="333F48"/>
          <w:sz w:val="22"/>
        </w:rPr>
        <w:t xml:space="preserve">TWUL </w:t>
      </w:r>
      <w:r w:rsidR="00B650A4" w:rsidRPr="00450FD5">
        <w:rPr>
          <w:rFonts w:ascii="Arial Nova Light" w:hAnsi="Arial Nova Light"/>
          <w:color w:val="333F48"/>
          <w:sz w:val="22"/>
        </w:rPr>
        <w:t xml:space="preserve">SWMP </w:t>
      </w:r>
      <w:r w:rsidR="0005549F" w:rsidRPr="00450FD5">
        <w:rPr>
          <w:rFonts w:ascii="Arial Nova Light" w:hAnsi="Arial Nova Light"/>
          <w:color w:val="333F48"/>
          <w:sz w:val="22"/>
        </w:rPr>
        <w:t xml:space="preserve">funding </w:t>
      </w:r>
      <w:r w:rsidR="00E86801" w:rsidRPr="00450FD5">
        <w:rPr>
          <w:rFonts w:ascii="Arial Nova Light" w:hAnsi="Arial Nova Light"/>
          <w:color w:val="333F48"/>
          <w:sz w:val="22"/>
        </w:rPr>
        <w:t>VAT</w:t>
      </w:r>
      <w:r w:rsidR="0005549F" w:rsidRPr="00450FD5">
        <w:rPr>
          <w:rFonts w:ascii="Arial Nova Light" w:hAnsi="Arial Nova Light"/>
          <w:color w:val="333F48"/>
          <w:sz w:val="22"/>
        </w:rPr>
        <w:t xml:space="preserve"> </w:t>
      </w:r>
      <w:proofErr w:type="gramStart"/>
      <w:r w:rsidR="0005549F" w:rsidRPr="00450FD5">
        <w:rPr>
          <w:rFonts w:ascii="Arial Nova Light" w:hAnsi="Arial Nova Light"/>
          <w:color w:val="333F48"/>
          <w:sz w:val="22"/>
        </w:rPr>
        <w:t>inclusive, if</w:t>
      </w:r>
      <w:proofErr w:type="gramEnd"/>
      <w:r w:rsidR="0005549F" w:rsidRPr="00450FD5">
        <w:rPr>
          <w:rFonts w:ascii="Arial Nova Light" w:hAnsi="Arial Nova Light"/>
          <w:color w:val="333F48"/>
          <w:sz w:val="22"/>
        </w:rPr>
        <w:t xml:space="preserve"> VAT is app</w:t>
      </w:r>
      <w:r w:rsidR="00EA3BE7" w:rsidRPr="00450FD5">
        <w:rPr>
          <w:rFonts w:ascii="Arial Nova Light" w:hAnsi="Arial Nova Light"/>
          <w:color w:val="333F48"/>
          <w:sz w:val="22"/>
        </w:rPr>
        <w:t>licable</w:t>
      </w:r>
      <w:r w:rsidR="00B650A4" w:rsidRPr="00450FD5">
        <w:rPr>
          <w:rFonts w:ascii="Arial Nova Light" w:hAnsi="Arial Nova Light"/>
          <w:color w:val="333F48"/>
          <w:sz w:val="22"/>
        </w:rPr>
        <w:t>.</w:t>
      </w:r>
    </w:p>
    <w:p w14:paraId="4E2100A6" w14:textId="6C00973C" w:rsidR="21B7866D" w:rsidRPr="00A05288" w:rsidRDefault="21B7866D" w:rsidP="21B7866D">
      <w:pPr>
        <w:rPr>
          <w:rFonts w:ascii="Arial Nova Light" w:hAnsi="Arial Nova Light" w:cs="Arial"/>
          <w:sz w:val="22"/>
        </w:rPr>
      </w:pPr>
    </w:p>
    <w:p w14:paraId="3B9BE421" w14:textId="50293D0C" w:rsidR="00EA3650" w:rsidRPr="00BE2226" w:rsidRDefault="00EA3650" w:rsidP="21B7866D">
      <w:pPr>
        <w:rPr>
          <w:rFonts w:ascii="Arial Nova Light" w:hAnsi="Arial Nova Light" w:cs="Arial"/>
          <w:color w:val="009FDF"/>
          <w:sz w:val="22"/>
        </w:rPr>
      </w:pPr>
      <w:r w:rsidRPr="00BE2226">
        <w:rPr>
          <w:rFonts w:ascii="Arial Nova Light" w:hAnsi="Arial Nova Light" w:cs="Arial"/>
          <w:color w:val="009FDF"/>
          <w:sz w:val="22"/>
        </w:rPr>
        <w:t>Supporting Information</w:t>
      </w:r>
    </w:p>
    <w:p w14:paraId="1EE236E0" w14:textId="074E3760" w:rsidR="00C30B71" w:rsidRPr="00450FD5" w:rsidRDefault="00C30B71" w:rsidP="00450FD5">
      <w:pPr>
        <w:tabs>
          <w:tab w:val="left" w:pos="3372"/>
        </w:tabs>
        <w:spacing w:after="120" w:line="240" w:lineRule="auto"/>
        <w:rPr>
          <w:rFonts w:ascii="Arial Nova Light" w:hAnsi="Arial Nova Light"/>
          <w:color w:val="333F48"/>
          <w:sz w:val="22"/>
        </w:rPr>
      </w:pPr>
      <w:r w:rsidRPr="00450FD5">
        <w:rPr>
          <w:rFonts w:ascii="Arial Nova Light" w:hAnsi="Arial Nova Light"/>
          <w:color w:val="333F48"/>
          <w:sz w:val="22"/>
        </w:rPr>
        <w:t xml:space="preserve">The following </w:t>
      </w:r>
      <w:r w:rsidR="00C532FC" w:rsidRPr="00450FD5">
        <w:rPr>
          <w:rFonts w:ascii="Arial Nova Light" w:hAnsi="Arial Nova Light"/>
          <w:color w:val="333F48"/>
          <w:sz w:val="22"/>
        </w:rPr>
        <w:t xml:space="preserve">supporting </w:t>
      </w:r>
      <w:r w:rsidRPr="00450FD5">
        <w:rPr>
          <w:rFonts w:ascii="Arial Nova Light" w:hAnsi="Arial Nova Light"/>
          <w:color w:val="333F48"/>
          <w:sz w:val="22"/>
        </w:rPr>
        <w:t>information sh</w:t>
      </w:r>
      <w:r w:rsidR="00C532FC" w:rsidRPr="00450FD5">
        <w:rPr>
          <w:rFonts w:ascii="Arial Nova Light" w:hAnsi="Arial Nova Light"/>
          <w:color w:val="333F48"/>
          <w:sz w:val="22"/>
        </w:rPr>
        <w:t>all</w:t>
      </w:r>
      <w:r w:rsidRPr="00450FD5">
        <w:rPr>
          <w:rFonts w:ascii="Arial Nova Light" w:hAnsi="Arial Nova Light"/>
          <w:color w:val="333F48"/>
          <w:sz w:val="22"/>
        </w:rPr>
        <w:t xml:space="preserve"> be provided with the application:</w:t>
      </w:r>
    </w:p>
    <w:p w14:paraId="644D17CE" w14:textId="77777777" w:rsidR="00703893" w:rsidRPr="00450FD5" w:rsidRDefault="00703893" w:rsidP="00450FD5">
      <w:pPr>
        <w:pStyle w:val="ListParagraph"/>
        <w:numPr>
          <w:ilvl w:val="0"/>
          <w:numId w:val="12"/>
        </w:numPr>
        <w:tabs>
          <w:tab w:val="left" w:pos="3372"/>
        </w:tabs>
        <w:spacing w:after="120" w:line="240" w:lineRule="auto"/>
        <w:ind w:left="714" w:hanging="357"/>
        <w:contextualSpacing w:val="0"/>
        <w:rPr>
          <w:rFonts w:ascii="Arial Nova Light" w:hAnsi="Arial Nova Light"/>
          <w:color w:val="333F48"/>
          <w:sz w:val="22"/>
        </w:rPr>
      </w:pPr>
      <w:r w:rsidRPr="00450FD5">
        <w:rPr>
          <w:rFonts w:ascii="Arial Nova Light" w:hAnsi="Arial Nova Light"/>
          <w:color w:val="333F48"/>
          <w:sz w:val="22"/>
        </w:rPr>
        <w:t>evidence that surface water is connected to Thames Water sewer system – drainage plans or connectivity surveys or Impermeable Area Survey (IAS) or dye tests or any other evidence clearly demonstrating the above,</w:t>
      </w:r>
    </w:p>
    <w:p w14:paraId="7C971DDD" w14:textId="7CB2DD01" w:rsidR="00703893" w:rsidRPr="00450FD5" w:rsidRDefault="00703893" w:rsidP="00450FD5">
      <w:pPr>
        <w:pStyle w:val="ListParagraph"/>
        <w:numPr>
          <w:ilvl w:val="0"/>
          <w:numId w:val="12"/>
        </w:numPr>
        <w:tabs>
          <w:tab w:val="left" w:pos="3372"/>
        </w:tabs>
        <w:spacing w:after="120" w:line="240" w:lineRule="auto"/>
        <w:ind w:left="714" w:hanging="357"/>
        <w:contextualSpacing w:val="0"/>
        <w:rPr>
          <w:rFonts w:ascii="Arial Nova Light" w:hAnsi="Arial Nova Light"/>
          <w:color w:val="333F48"/>
          <w:sz w:val="22"/>
        </w:rPr>
      </w:pPr>
      <w:r w:rsidRPr="00450FD5">
        <w:rPr>
          <w:rFonts w:ascii="Arial Nova Light" w:hAnsi="Arial Nova Light"/>
          <w:color w:val="333F48"/>
          <w:sz w:val="22"/>
        </w:rPr>
        <w:t xml:space="preserve">solution to disconnect/attenuate surface water from Thames Water sewer system - drawings, </w:t>
      </w:r>
      <w:r w:rsidR="00132FA9" w:rsidRPr="00450FD5">
        <w:rPr>
          <w:rFonts w:ascii="Arial Nova Light" w:hAnsi="Arial Nova Light"/>
          <w:color w:val="333F48"/>
          <w:sz w:val="22"/>
        </w:rPr>
        <w:t>sketches, area take</w:t>
      </w:r>
      <w:r w:rsidR="00D74087" w:rsidRPr="00450FD5">
        <w:rPr>
          <w:rFonts w:ascii="Arial Nova Light" w:hAnsi="Arial Nova Light"/>
          <w:color w:val="333F48"/>
          <w:sz w:val="22"/>
        </w:rPr>
        <w:t xml:space="preserve">-off diagrams, </w:t>
      </w:r>
      <w:r w:rsidRPr="00450FD5">
        <w:rPr>
          <w:rFonts w:ascii="Arial Nova Light" w:hAnsi="Arial Nova Light"/>
          <w:color w:val="333F48"/>
          <w:sz w:val="22"/>
        </w:rPr>
        <w:t>calculations in particular evidence of how catchment area has been determined and how effective contribution area has been calculated. Results of hydraulic modelling may be required, depending on project complexity</w:t>
      </w:r>
      <w:r w:rsidR="121E1EA7" w:rsidRPr="00450FD5">
        <w:rPr>
          <w:rFonts w:ascii="Arial Nova Light" w:hAnsi="Arial Nova Light"/>
          <w:color w:val="333F48"/>
          <w:sz w:val="22"/>
        </w:rPr>
        <w:t>.</w:t>
      </w:r>
    </w:p>
    <w:p w14:paraId="4C6193EE" w14:textId="2EFEC6F5" w:rsidR="00703893" w:rsidRPr="00450FD5" w:rsidRDefault="00703893" w:rsidP="00450FD5">
      <w:pPr>
        <w:pStyle w:val="ListParagraph"/>
        <w:numPr>
          <w:ilvl w:val="0"/>
          <w:numId w:val="12"/>
        </w:numPr>
        <w:tabs>
          <w:tab w:val="left" w:pos="3372"/>
        </w:tabs>
        <w:spacing w:after="120" w:line="240" w:lineRule="auto"/>
        <w:ind w:left="714" w:hanging="357"/>
        <w:contextualSpacing w:val="0"/>
        <w:rPr>
          <w:rFonts w:ascii="Arial Nova Light" w:hAnsi="Arial Nova Light"/>
          <w:color w:val="333F48"/>
          <w:sz w:val="22"/>
        </w:rPr>
      </w:pPr>
      <w:r w:rsidRPr="00450FD5">
        <w:rPr>
          <w:rFonts w:ascii="Arial Nova Light" w:hAnsi="Arial Nova Light"/>
          <w:color w:val="333F48"/>
          <w:sz w:val="22"/>
        </w:rPr>
        <w:t>initial Maintenance Statement</w:t>
      </w:r>
      <w:r w:rsidR="7091F07E" w:rsidRPr="00450FD5">
        <w:rPr>
          <w:rFonts w:ascii="Arial Nova Light" w:hAnsi="Arial Nova Light"/>
          <w:color w:val="333F48"/>
          <w:sz w:val="22"/>
        </w:rPr>
        <w:t xml:space="preserve"> (or can be included in section 2.11)</w:t>
      </w:r>
      <w:r w:rsidR="00D74087" w:rsidRPr="00450FD5">
        <w:rPr>
          <w:rFonts w:ascii="Arial Nova Light" w:hAnsi="Arial Nova Light"/>
          <w:color w:val="333F48"/>
          <w:sz w:val="22"/>
        </w:rPr>
        <w:t>.</w:t>
      </w:r>
    </w:p>
    <w:p w14:paraId="3BB6CD85" w14:textId="77777777" w:rsidR="00402C67" w:rsidRPr="00A05288" w:rsidRDefault="00402C67" w:rsidP="5B8DBA09">
      <w:pPr>
        <w:rPr>
          <w:rFonts w:ascii="Arial Nova Light" w:hAnsi="Arial Nova Light" w:cs="Arial"/>
          <w:sz w:val="22"/>
        </w:rPr>
      </w:pPr>
    </w:p>
    <w:p w14:paraId="1CEE0019" w14:textId="30C2D0F7" w:rsidR="00126881" w:rsidRPr="00A05288" w:rsidRDefault="69A25E67" w:rsidP="00AE4290">
      <w:pPr>
        <w:tabs>
          <w:tab w:val="left" w:pos="3372"/>
        </w:tabs>
        <w:spacing w:after="120" w:line="240" w:lineRule="auto"/>
        <w:rPr>
          <w:rFonts w:ascii="Arial Nova Light" w:eastAsia="Calibri" w:hAnsi="Arial Nova Light"/>
          <w:sz w:val="22"/>
        </w:rPr>
      </w:pPr>
      <w:r w:rsidRPr="00450FD5">
        <w:rPr>
          <w:rFonts w:ascii="Arial Nova Light" w:hAnsi="Arial Nova Light"/>
          <w:color w:val="333F48"/>
          <w:sz w:val="22"/>
        </w:rPr>
        <w:t xml:space="preserve">In addition to technical information supporting the application, if you are a charity or NGO or private entity, we require a confirmation of your status to confirm your eligibility to apply for funding. Evidence of the organisation type may </w:t>
      </w:r>
      <w:proofErr w:type="gramStart"/>
      <w:r w:rsidRPr="00450FD5">
        <w:rPr>
          <w:rFonts w:ascii="Arial Nova Light" w:hAnsi="Arial Nova Light"/>
          <w:color w:val="333F48"/>
          <w:sz w:val="22"/>
        </w:rPr>
        <w:t>include:</w:t>
      </w:r>
      <w:proofErr w:type="gramEnd"/>
      <w:r w:rsidRPr="00450FD5">
        <w:rPr>
          <w:rFonts w:ascii="Arial Nova Light" w:hAnsi="Arial Nova Light"/>
          <w:color w:val="333F48"/>
          <w:sz w:val="22"/>
        </w:rPr>
        <w:t xml:space="preserve"> charity registration number, company number, public body terms of reference, HMRC registration, proof of status as a legal entity.</w:t>
      </w:r>
      <w:r w:rsidR="00126881" w:rsidRPr="00A05288">
        <w:rPr>
          <w:rFonts w:ascii="Arial Nova Light" w:eastAsia="Calibri" w:hAnsi="Arial Nova Light"/>
          <w:sz w:val="22"/>
        </w:rPr>
        <w:br w:type="page"/>
      </w:r>
    </w:p>
    <w:p w14:paraId="6B54E238" w14:textId="269BE95B" w:rsidR="007B44A6" w:rsidRPr="00DB3558" w:rsidRDefault="00C05BE2" w:rsidP="00DB3558">
      <w:pPr>
        <w:rPr>
          <w:rFonts w:ascii="Arial Nova Light" w:hAnsi="Arial Nova Light" w:cs="Arial"/>
          <w:color w:val="009FDF"/>
          <w:sz w:val="22"/>
        </w:rPr>
      </w:pPr>
      <w:r w:rsidRPr="00DB3558">
        <w:rPr>
          <w:rFonts w:ascii="Arial Nova Light" w:hAnsi="Arial Nova Light" w:cs="Arial"/>
          <w:color w:val="009FDF"/>
          <w:sz w:val="22"/>
        </w:rPr>
        <w:lastRenderedPageBreak/>
        <w:t>Guidance Notes</w:t>
      </w:r>
    </w:p>
    <w:p w14:paraId="16826045" w14:textId="77777777" w:rsidR="005114BB" w:rsidRPr="00DB3558" w:rsidRDefault="005114BB" w:rsidP="00DB3558">
      <w:pPr>
        <w:rPr>
          <w:rFonts w:ascii="Arial Nova Light" w:hAnsi="Arial Nova Light" w:cs="Arial"/>
          <w:color w:val="009FDF"/>
          <w:sz w:val="22"/>
        </w:rPr>
      </w:pPr>
      <w:r w:rsidRPr="00DB3558">
        <w:rPr>
          <w:rFonts w:ascii="Arial Nova Light" w:hAnsi="Arial Nova Light" w:cs="Arial"/>
          <w:color w:val="009FDF"/>
          <w:sz w:val="22"/>
        </w:rPr>
        <w:t>Design Standards </w:t>
      </w:r>
    </w:p>
    <w:p w14:paraId="22B3FF73" w14:textId="519B9991" w:rsidR="005114BB" w:rsidRPr="00450FD5" w:rsidRDefault="005114BB" w:rsidP="005114BB">
      <w:pPr>
        <w:tabs>
          <w:tab w:val="left" w:pos="567"/>
        </w:tabs>
        <w:spacing w:after="120"/>
        <w:textAlignment w:val="center"/>
        <w:rPr>
          <w:rFonts w:ascii="Arial Nova Light" w:hAnsi="Arial Nova Light"/>
          <w:color w:val="333F48"/>
          <w:sz w:val="22"/>
        </w:rPr>
      </w:pPr>
      <w:r w:rsidRPr="00450FD5">
        <w:rPr>
          <w:rFonts w:ascii="Arial Nova Light" w:hAnsi="Arial Nova Light"/>
          <w:color w:val="333F48"/>
          <w:sz w:val="22"/>
        </w:rPr>
        <w:t xml:space="preserve">It is recommended that all design should comply to CIRIA C753 – The </w:t>
      </w:r>
      <w:proofErr w:type="spellStart"/>
      <w:r w:rsidRPr="00450FD5">
        <w:rPr>
          <w:rFonts w:ascii="Arial Nova Light" w:hAnsi="Arial Nova Light"/>
          <w:color w:val="333F48"/>
          <w:sz w:val="22"/>
        </w:rPr>
        <w:t>SuDS</w:t>
      </w:r>
      <w:proofErr w:type="spellEnd"/>
      <w:r w:rsidRPr="00450FD5">
        <w:rPr>
          <w:rFonts w:ascii="Arial Nova Light" w:hAnsi="Arial Nova Light"/>
          <w:color w:val="333F48"/>
          <w:sz w:val="22"/>
        </w:rPr>
        <w:t xml:space="preserve"> Manual &amp; relevant British Standards. It is recommended that the minimum design return period for sustainable drainage system is 1 in </w:t>
      </w:r>
      <w:r w:rsidR="00374872" w:rsidRPr="00450FD5">
        <w:rPr>
          <w:rFonts w:ascii="Arial Nova Light" w:hAnsi="Arial Nova Light"/>
          <w:color w:val="333F48"/>
          <w:sz w:val="22"/>
        </w:rPr>
        <w:t>1</w:t>
      </w:r>
      <w:r w:rsidRPr="00450FD5">
        <w:rPr>
          <w:rFonts w:ascii="Arial Nova Light" w:hAnsi="Arial Nova Light"/>
          <w:color w:val="333F48"/>
          <w:sz w:val="22"/>
        </w:rPr>
        <w:t>0-year return period</w:t>
      </w:r>
      <w:r w:rsidR="00374872" w:rsidRPr="00450FD5">
        <w:rPr>
          <w:rFonts w:ascii="Arial Nova Light" w:hAnsi="Arial Nova Light"/>
          <w:color w:val="333F48"/>
          <w:sz w:val="22"/>
        </w:rPr>
        <w:t>. Ideally, solutions will be sized to attenuate a 1 in 30 storm</w:t>
      </w:r>
      <w:r w:rsidRPr="00450FD5">
        <w:rPr>
          <w:rFonts w:ascii="Arial Nova Light" w:hAnsi="Arial Nova Light"/>
          <w:color w:val="333F48"/>
          <w:sz w:val="22"/>
        </w:rPr>
        <w:t>, plus allowance for climate change. </w:t>
      </w:r>
      <w:r w:rsidR="00374872" w:rsidRPr="00450FD5">
        <w:rPr>
          <w:rFonts w:ascii="Arial Nova Light" w:hAnsi="Arial Nova Light"/>
          <w:color w:val="333F48"/>
          <w:sz w:val="22"/>
        </w:rPr>
        <w:t>Solutions with l</w:t>
      </w:r>
      <w:r w:rsidRPr="00450FD5">
        <w:rPr>
          <w:rFonts w:ascii="Arial Nova Light" w:hAnsi="Arial Nova Light"/>
          <w:color w:val="333F48"/>
          <w:sz w:val="22"/>
        </w:rPr>
        <w:t xml:space="preserve">ower return periods </w:t>
      </w:r>
      <w:r w:rsidR="00374872" w:rsidRPr="00450FD5">
        <w:rPr>
          <w:rFonts w:ascii="Arial Nova Light" w:hAnsi="Arial Nova Light"/>
          <w:color w:val="333F48"/>
          <w:sz w:val="22"/>
        </w:rPr>
        <w:t xml:space="preserve">will be </w:t>
      </w:r>
      <w:r w:rsidRPr="00450FD5">
        <w:rPr>
          <w:rFonts w:ascii="Arial Nova Light" w:hAnsi="Arial Nova Light"/>
          <w:color w:val="333F48"/>
          <w:sz w:val="22"/>
        </w:rPr>
        <w:t>considered</w:t>
      </w:r>
      <w:r w:rsidR="00374872" w:rsidRPr="00450FD5">
        <w:rPr>
          <w:rFonts w:ascii="Arial Nova Light" w:hAnsi="Arial Nova Light"/>
          <w:color w:val="333F48"/>
          <w:sz w:val="22"/>
        </w:rPr>
        <w:t>, particularly where cost effectiveness is good and/or additional benefits will be achieved</w:t>
      </w:r>
      <w:r w:rsidRPr="00450FD5">
        <w:rPr>
          <w:rFonts w:ascii="Arial Nova Light" w:hAnsi="Arial Nova Light"/>
          <w:color w:val="333F48"/>
          <w:sz w:val="22"/>
        </w:rPr>
        <w:t>.</w:t>
      </w:r>
    </w:p>
    <w:p w14:paraId="6E5BA415" w14:textId="77777777" w:rsidR="005114BB" w:rsidRPr="00450FD5" w:rsidRDefault="005114BB" w:rsidP="005114BB">
      <w:pPr>
        <w:tabs>
          <w:tab w:val="left" w:pos="567"/>
        </w:tabs>
        <w:spacing w:before="100" w:beforeAutospacing="1" w:after="100" w:afterAutospacing="1" w:line="240" w:lineRule="auto"/>
        <w:textAlignment w:val="center"/>
        <w:outlineLvl w:val="2"/>
        <w:rPr>
          <w:rFonts w:ascii="Arial Nova Light" w:hAnsi="Arial Nova Light"/>
          <w:color w:val="333F48"/>
          <w:sz w:val="22"/>
        </w:rPr>
      </w:pPr>
      <w:r w:rsidRPr="00450FD5">
        <w:rPr>
          <w:rFonts w:ascii="Arial Nova Light" w:hAnsi="Arial Nova Light"/>
          <w:color w:val="333F48"/>
          <w:sz w:val="22"/>
        </w:rPr>
        <w:t>The following resources provide useful further guidance:</w:t>
      </w:r>
    </w:p>
    <w:p w14:paraId="4CB2BA81" w14:textId="77777777" w:rsidR="005114BB" w:rsidRPr="005977A7" w:rsidRDefault="0049632D" w:rsidP="005114BB">
      <w:pPr>
        <w:tabs>
          <w:tab w:val="left" w:pos="567"/>
        </w:tabs>
        <w:spacing w:before="100" w:beforeAutospacing="1" w:after="100" w:afterAutospacing="1" w:line="240" w:lineRule="auto"/>
        <w:textAlignment w:val="center"/>
        <w:outlineLvl w:val="2"/>
        <w:rPr>
          <w:rFonts w:ascii="Arial Nova Light" w:eastAsia="Times New Roman" w:hAnsi="Arial Nova Light" w:cs="Calibri"/>
          <w:color w:val="009FDF"/>
          <w:sz w:val="22"/>
          <w:lang w:eastAsia="en-GB"/>
        </w:rPr>
      </w:pPr>
      <w:hyperlink r:id="rId12" w:history="1">
        <w:r w:rsidR="005114BB" w:rsidRPr="005977A7">
          <w:rPr>
            <w:rFonts w:ascii="Arial Nova Light" w:eastAsia="Times New Roman" w:hAnsi="Arial Nova Light" w:cs="Arial"/>
            <w:color w:val="009FDF"/>
            <w:sz w:val="22"/>
            <w:u w:val="single"/>
            <w:lang w:eastAsia="en-GB"/>
          </w:rPr>
          <w:t>GLA Sustainable Drainage Guide</w:t>
        </w:r>
      </w:hyperlink>
      <w:r w:rsidR="005114BB" w:rsidRPr="005977A7">
        <w:rPr>
          <w:rFonts w:ascii="Arial Nova Light" w:eastAsia="Times New Roman" w:hAnsi="Arial Nova Light" w:cs="Calibri"/>
          <w:color w:val="009FDF"/>
          <w:sz w:val="22"/>
          <w:lang w:eastAsia="en-GB"/>
        </w:rPr>
        <w:t xml:space="preserve"> </w:t>
      </w:r>
    </w:p>
    <w:p w14:paraId="7FA9D0E2" w14:textId="77777777" w:rsidR="005114BB" w:rsidRPr="005977A7" w:rsidRDefault="0049632D" w:rsidP="005114BB">
      <w:pPr>
        <w:tabs>
          <w:tab w:val="left" w:pos="567"/>
        </w:tabs>
        <w:spacing w:before="100" w:beforeAutospacing="1" w:after="100" w:afterAutospacing="1" w:line="240" w:lineRule="auto"/>
        <w:textAlignment w:val="center"/>
        <w:outlineLvl w:val="2"/>
        <w:rPr>
          <w:rFonts w:ascii="Arial Nova Light" w:eastAsia="Times New Roman" w:hAnsi="Arial Nova Light" w:cs="Calibri"/>
          <w:color w:val="009FDF"/>
          <w:sz w:val="22"/>
          <w:lang w:eastAsia="en-GB"/>
        </w:rPr>
      </w:pPr>
      <w:hyperlink r:id="rId13" w:history="1">
        <w:proofErr w:type="spellStart"/>
        <w:r w:rsidR="005114BB" w:rsidRPr="005977A7">
          <w:rPr>
            <w:rFonts w:ascii="Arial Nova Light" w:eastAsia="Times New Roman" w:hAnsi="Arial Nova Light" w:cs="Arial"/>
            <w:color w:val="009FDF"/>
            <w:sz w:val="22"/>
            <w:u w:val="single"/>
            <w:lang w:eastAsia="en-GB"/>
          </w:rPr>
          <w:t>SuDS</w:t>
        </w:r>
        <w:proofErr w:type="spellEnd"/>
        <w:r w:rsidR="005114BB" w:rsidRPr="005977A7">
          <w:rPr>
            <w:rFonts w:ascii="Arial Nova Light" w:eastAsia="Times New Roman" w:hAnsi="Arial Nova Light" w:cs="Arial"/>
            <w:color w:val="009FDF"/>
            <w:sz w:val="22"/>
            <w:u w:val="single"/>
            <w:lang w:eastAsia="en-GB"/>
          </w:rPr>
          <w:t xml:space="preserve"> in London - a design guide</w:t>
        </w:r>
      </w:hyperlink>
    </w:p>
    <w:p w14:paraId="58F57DAA" w14:textId="77777777" w:rsidR="005114BB" w:rsidRPr="00A05288" w:rsidRDefault="005114BB" w:rsidP="00297B7F">
      <w:pPr>
        <w:tabs>
          <w:tab w:val="left" w:pos="567"/>
        </w:tabs>
        <w:spacing w:after="360" w:line="240" w:lineRule="auto"/>
        <w:textAlignment w:val="center"/>
        <w:rPr>
          <w:rFonts w:ascii="Arial Nova Light" w:eastAsia="Times New Roman" w:hAnsi="Arial Nova Light" w:cstheme="minorBidi"/>
          <w:b/>
          <w:bCs/>
          <w:sz w:val="22"/>
          <w:lang w:eastAsia="en-GB"/>
        </w:rPr>
      </w:pPr>
    </w:p>
    <w:p w14:paraId="57C5AD56" w14:textId="204D8509" w:rsidR="00297B7F" w:rsidRPr="00DB3558" w:rsidRDefault="00297B7F" w:rsidP="00DB3558">
      <w:pPr>
        <w:rPr>
          <w:rFonts w:ascii="Arial Nova Light" w:hAnsi="Arial Nova Light" w:cs="Arial"/>
          <w:color w:val="009FDF"/>
          <w:sz w:val="22"/>
        </w:rPr>
      </w:pPr>
      <w:r w:rsidRPr="00DB3558">
        <w:rPr>
          <w:rFonts w:ascii="Arial Nova Light" w:hAnsi="Arial Nova Light" w:cs="Arial"/>
          <w:color w:val="009FDF"/>
          <w:sz w:val="22"/>
        </w:rPr>
        <w:t>Technical Guidance on Runoff Area</w:t>
      </w:r>
    </w:p>
    <w:p w14:paraId="55978FB6" w14:textId="77777777" w:rsidR="00297B7F" w:rsidRPr="00450FD5" w:rsidRDefault="00297B7F" w:rsidP="00450FD5">
      <w:pPr>
        <w:tabs>
          <w:tab w:val="left" w:pos="567"/>
        </w:tabs>
        <w:spacing w:after="120"/>
        <w:textAlignment w:val="center"/>
        <w:rPr>
          <w:rFonts w:ascii="Arial Nova Light" w:hAnsi="Arial Nova Light"/>
          <w:color w:val="333F48"/>
          <w:sz w:val="22"/>
        </w:rPr>
      </w:pPr>
      <w:r w:rsidRPr="00450FD5">
        <w:rPr>
          <w:rFonts w:ascii="Arial Nova Light" w:hAnsi="Arial Nova Light"/>
          <w:color w:val="333F48"/>
          <w:sz w:val="22"/>
        </w:rPr>
        <w:t>The performance of the SWMP is measured by ‘effective contributing area’ of a catchment (in hectares) which is either disconnected from the Thames Water assets or where the flow of rainwater is attenuated.</w:t>
      </w:r>
    </w:p>
    <w:p w14:paraId="3271204B" w14:textId="77777777" w:rsidR="00297B7F" w:rsidRPr="00450FD5" w:rsidRDefault="00297B7F" w:rsidP="00450FD5">
      <w:pPr>
        <w:tabs>
          <w:tab w:val="left" w:pos="567"/>
        </w:tabs>
        <w:spacing w:after="120"/>
        <w:textAlignment w:val="center"/>
        <w:rPr>
          <w:rFonts w:ascii="Arial Nova Light" w:hAnsi="Arial Nova Light"/>
          <w:color w:val="333F48"/>
          <w:sz w:val="22"/>
        </w:rPr>
      </w:pPr>
      <w:r w:rsidRPr="00450FD5">
        <w:rPr>
          <w:rFonts w:ascii="Arial Nova Light" w:hAnsi="Arial Nova Light"/>
          <w:color w:val="333F48"/>
          <w:sz w:val="22"/>
        </w:rPr>
        <w:t xml:space="preserve">‘Effective contributing area’ is determined by the application of appropriate factors/coefficients that </w:t>
      </w:r>
      <w:proofErr w:type="gramStart"/>
      <w:r w:rsidRPr="00450FD5">
        <w:rPr>
          <w:rFonts w:ascii="Arial Nova Light" w:hAnsi="Arial Nova Light"/>
          <w:color w:val="333F48"/>
          <w:sz w:val="22"/>
        </w:rPr>
        <w:t>take into account</w:t>
      </w:r>
      <w:proofErr w:type="gramEnd"/>
      <w:r w:rsidRPr="00450FD5">
        <w:rPr>
          <w:rFonts w:ascii="Arial Nova Light" w:hAnsi="Arial Nova Light"/>
          <w:color w:val="333F48"/>
          <w:sz w:val="22"/>
        </w:rPr>
        <w:t xml:space="preserve"> catchment characteristics and associated losses.</w:t>
      </w:r>
    </w:p>
    <w:p w14:paraId="38F0BBA8" w14:textId="77777777" w:rsidR="00297B7F" w:rsidRPr="00450FD5" w:rsidRDefault="00297B7F" w:rsidP="00450FD5">
      <w:pPr>
        <w:tabs>
          <w:tab w:val="left" w:pos="567"/>
        </w:tabs>
        <w:spacing w:after="120"/>
        <w:textAlignment w:val="center"/>
        <w:rPr>
          <w:rFonts w:ascii="Arial Nova Light" w:hAnsi="Arial Nova Light"/>
          <w:color w:val="333F48"/>
          <w:sz w:val="22"/>
        </w:rPr>
      </w:pPr>
      <w:r w:rsidRPr="00450FD5">
        <w:rPr>
          <w:rFonts w:ascii="Arial Nova Light" w:hAnsi="Arial Nova Light"/>
          <w:color w:val="333F48"/>
          <w:sz w:val="22"/>
        </w:rPr>
        <w:t>Examples of run off coefficients can be found in Table 1 below. These apply mostly to simple/small semi urbanised to urbanised catchments. For complex catchments, modelling or other established methodologies may be required to calculate the ‘effective contributing area’.</w:t>
      </w:r>
    </w:p>
    <w:p w14:paraId="065BF0C7" w14:textId="77777777" w:rsidR="00297B7F" w:rsidRPr="00450FD5" w:rsidRDefault="00297B7F" w:rsidP="00450FD5">
      <w:pPr>
        <w:tabs>
          <w:tab w:val="left" w:pos="567"/>
        </w:tabs>
        <w:spacing w:after="120"/>
        <w:textAlignment w:val="center"/>
        <w:rPr>
          <w:rFonts w:ascii="Arial Nova Light" w:hAnsi="Arial Nova Light"/>
          <w:color w:val="333F48"/>
          <w:sz w:val="22"/>
        </w:rPr>
      </w:pPr>
      <w:r w:rsidRPr="00450FD5">
        <w:rPr>
          <w:rFonts w:ascii="Arial Nova Light" w:hAnsi="Arial Nova Light"/>
          <w:color w:val="333F48"/>
          <w:sz w:val="22"/>
        </w:rPr>
        <w:t xml:space="preserve">Thames Water will claim the amount of benefit from the project - ‘claimed effective contributing area’ or ‘output area’ in proportion to the financial or non-financial contribution provided by Thames Water. This will be related to the proportion of the capital cost of those elements required to disconnect, divert and/or attenuate surface water that Thames Water’s contribution will cover. For example, the overall scheme cost is £1m, the cost of </w:t>
      </w:r>
      <w:proofErr w:type="spellStart"/>
      <w:r w:rsidRPr="00450FD5">
        <w:rPr>
          <w:rFonts w:ascii="Arial Nova Light" w:hAnsi="Arial Nova Light"/>
          <w:color w:val="333F48"/>
          <w:sz w:val="22"/>
        </w:rPr>
        <w:t>SuDS</w:t>
      </w:r>
      <w:proofErr w:type="spellEnd"/>
      <w:r w:rsidRPr="00450FD5">
        <w:rPr>
          <w:rFonts w:ascii="Arial Nova Light" w:hAnsi="Arial Nova Light"/>
          <w:color w:val="333F48"/>
          <w:sz w:val="22"/>
        </w:rPr>
        <w:t xml:space="preserve"> is £100,000, and the funding ask from Thames Water is £50,000. Thames Water would record 50% of the output area of the project.</w:t>
      </w:r>
    </w:p>
    <w:p w14:paraId="1030C67B" w14:textId="77777777" w:rsidR="00297B7F" w:rsidRPr="00A05288" w:rsidRDefault="00297B7F" w:rsidP="00297B7F">
      <w:pPr>
        <w:rPr>
          <w:rFonts w:ascii="Arial Nova Light" w:eastAsia="Times New Roman" w:hAnsi="Arial Nova Light" w:cs="Calibri"/>
          <w:b/>
          <w:bCs/>
          <w:sz w:val="22"/>
          <w:lang w:eastAsia="en-GB"/>
        </w:rPr>
      </w:pPr>
      <w:r w:rsidRPr="00A05288">
        <w:rPr>
          <w:rFonts w:ascii="Arial Nova Light" w:eastAsia="Times New Roman" w:hAnsi="Arial Nova Light" w:cs="Calibri"/>
          <w:b/>
          <w:bCs/>
          <w:sz w:val="22"/>
          <w:lang w:eastAsia="en-GB"/>
        </w:rPr>
        <w:br w:type="page"/>
      </w:r>
    </w:p>
    <w:p w14:paraId="3A3B1B66" w14:textId="77777777" w:rsidR="00297B7F" w:rsidRPr="003D188B" w:rsidRDefault="00297B7F" w:rsidP="00297B7F">
      <w:pPr>
        <w:tabs>
          <w:tab w:val="left" w:pos="567"/>
        </w:tabs>
        <w:spacing w:after="120"/>
        <w:textAlignment w:val="center"/>
        <w:rPr>
          <w:rFonts w:ascii="Arial Nova Light" w:hAnsi="Arial Nova Light"/>
          <w:color w:val="333F48"/>
          <w:sz w:val="22"/>
        </w:rPr>
      </w:pPr>
      <w:r w:rsidRPr="003D188B">
        <w:rPr>
          <w:rFonts w:ascii="Arial Nova Light" w:hAnsi="Arial Nova Light"/>
          <w:color w:val="333F48"/>
          <w:sz w:val="22"/>
        </w:rPr>
        <w:lastRenderedPageBreak/>
        <w:t>Table 1 - Guidance on Effective Contributory Area</w:t>
      </w:r>
    </w:p>
    <w:tbl>
      <w:tblPr>
        <w:tblStyle w:val="TableGridLight"/>
        <w:tblW w:w="8642" w:type="dxa"/>
        <w:tblLook w:val="04A0" w:firstRow="1" w:lastRow="0" w:firstColumn="1" w:lastColumn="0" w:noHBand="0" w:noVBand="1"/>
      </w:tblPr>
      <w:tblGrid>
        <w:gridCol w:w="1802"/>
        <w:gridCol w:w="2260"/>
        <w:gridCol w:w="2743"/>
        <w:gridCol w:w="1837"/>
      </w:tblGrid>
      <w:tr w:rsidR="00297B7F" w:rsidRPr="00A05288" w14:paraId="41EB3085" w14:textId="77777777" w:rsidTr="007C02D3">
        <w:tc>
          <w:tcPr>
            <w:tcW w:w="1838" w:type="dxa"/>
            <w:shd w:val="clear" w:color="auto" w:fill="DEEAF6" w:themeFill="accent5" w:themeFillTint="33"/>
          </w:tcPr>
          <w:p w14:paraId="0896F32C" w14:textId="77777777" w:rsidR="00297B7F" w:rsidRPr="003D188B" w:rsidRDefault="00297B7F" w:rsidP="00C05BE2">
            <w:pPr>
              <w:tabs>
                <w:tab w:val="left" w:pos="567"/>
              </w:tabs>
              <w:spacing w:after="120"/>
              <w:textAlignment w:val="center"/>
              <w:rPr>
                <w:rFonts w:ascii="Arial Nova Light" w:eastAsia="Times New Roman" w:hAnsi="Arial Nova Light" w:cs="Calibri"/>
                <w:sz w:val="22"/>
                <w:lang w:eastAsia="en-GB"/>
              </w:rPr>
            </w:pPr>
            <w:r w:rsidRPr="003D188B">
              <w:rPr>
                <w:rFonts w:ascii="Arial Nova Light" w:eastAsia="Times New Roman" w:hAnsi="Arial Nova Light" w:cs="Calibri"/>
                <w:sz w:val="22"/>
                <w:lang w:eastAsia="en-GB"/>
              </w:rPr>
              <w:t>Source</w:t>
            </w:r>
          </w:p>
        </w:tc>
        <w:tc>
          <w:tcPr>
            <w:tcW w:w="5387" w:type="dxa"/>
            <w:gridSpan w:val="2"/>
            <w:shd w:val="clear" w:color="auto" w:fill="DEEAF6" w:themeFill="accent5" w:themeFillTint="33"/>
          </w:tcPr>
          <w:p w14:paraId="21FB8DAB" w14:textId="77777777" w:rsidR="00297B7F" w:rsidRPr="003D188B" w:rsidRDefault="00297B7F" w:rsidP="00C05BE2">
            <w:pPr>
              <w:tabs>
                <w:tab w:val="left" w:pos="567"/>
              </w:tabs>
              <w:spacing w:after="120"/>
              <w:textAlignment w:val="center"/>
              <w:rPr>
                <w:rFonts w:ascii="Arial Nova Light" w:eastAsia="Times New Roman" w:hAnsi="Arial Nova Light" w:cs="Calibri"/>
                <w:sz w:val="22"/>
                <w:lang w:eastAsia="en-GB"/>
              </w:rPr>
            </w:pPr>
            <w:r w:rsidRPr="003D188B">
              <w:rPr>
                <w:rFonts w:ascii="Arial Nova Light" w:eastAsia="Times New Roman" w:hAnsi="Arial Nova Light" w:cs="Calibri"/>
                <w:sz w:val="22"/>
                <w:lang w:eastAsia="en-GB"/>
              </w:rPr>
              <w:t>Surface Type</w:t>
            </w:r>
          </w:p>
        </w:tc>
        <w:tc>
          <w:tcPr>
            <w:tcW w:w="1417" w:type="dxa"/>
            <w:shd w:val="clear" w:color="auto" w:fill="DEEAF6" w:themeFill="accent5" w:themeFillTint="33"/>
          </w:tcPr>
          <w:p w14:paraId="4A7692D1" w14:textId="77777777" w:rsidR="00297B7F" w:rsidRPr="003D188B" w:rsidRDefault="00297B7F" w:rsidP="00C05BE2">
            <w:pPr>
              <w:tabs>
                <w:tab w:val="left" w:pos="567"/>
              </w:tabs>
              <w:spacing w:after="120"/>
              <w:textAlignment w:val="center"/>
              <w:rPr>
                <w:rFonts w:ascii="Arial Nova Light" w:eastAsia="Times New Roman" w:hAnsi="Arial Nova Light" w:cs="Calibri"/>
                <w:sz w:val="22"/>
                <w:lang w:eastAsia="en-GB"/>
              </w:rPr>
            </w:pPr>
            <w:r w:rsidRPr="003D188B">
              <w:rPr>
                <w:rFonts w:ascii="Arial Nova Light" w:eastAsia="Times New Roman" w:hAnsi="Arial Nova Light" w:cs="Calibri"/>
                <w:sz w:val="22"/>
                <w:lang w:eastAsia="en-GB"/>
              </w:rPr>
              <w:t>References/Links</w:t>
            </w:r>
          </w:p>
        </w:tc>
      </w:tr>
      <w:tr w:rsidR="00297B7F" w:rsidRPr="00A05288" w14:paraId="1120CA0D" w14:textId="77777777" w:rsidTr="007C02D3">
        <w:tc>
          <w:tcPr>
            <w:tcW w:w="1838" w:type="dxa"/>
            <w:shd w:val="clear" w:color="auto" w:fill="DEEAF6" w:themeFill="accent5" w:themeFillTint="33"/>
          </w:tcPr>
          <w:p w14:paraId="76B13AED" w14:textId="77777777" w:rsidR="00297B7F" w:rsidRPr="00A05288" w:rsidRDefault="00297B7F" w:rsidP="00C05BE2">
            <w:pPr>
              <w:tabs>
                <w:tab w:val="left" w:pos="567"/>
              </w:tabs>
              <w:spacing w:after="120"/>
              <w:textAlignment w:val="center"/>
              <w:rPr>
                <w:rFonts w:ascii="Arial Nova Light" w:eastAsia="Times New Roman" w:hAnsi="Arial Nova Light" w:cs="Calibri"/>
                <w:sz w:val="22"/>
                <w:lang w:eastAsia="en-GB"/>
              </w:rPr>
            </w:pPr>
          </w:p>
        </w:tc>
        <w:tc>
          <w:tcPr>
            <w:tcW w:w="2410" w:type="dxa"/>
            <w:shd w:val="clear" w:color="auto" w:fill="DEEAF6" w:themeFill="accent5" w:themeFillTint="33"/>
          </w:tcPr>
          <w:p w14:paraId="082E836C" w14:textId="77777777" w:rsidR="00297B7F" w:rsidRPr="00A05288" w:rsidRDefault="00297B7F" w:rsidP="00C05BE2">
            <w:pPr>
              <w:tabs>
                <w:tab w:val="left" w:pos="567"/>
              </w:tabs>
              <w:spacing w:after="120"/>
              <w:textAlignment w:val="center"/>
              <w:rPr>
                <w:rFonts w:ascii="Arial Nova Light" w:eastAsia="Times New Roman" w:hAnsi="Arial Nova Light" w:cs="Calibri"/>
                <w:sz w:val="22"/>
                <w:lang w:eastAsia="en-GB"/>
              </w:rPr>
            </w:pPr>
            <w:r w:rsidRPr="00A05288">
              <w:rPr>
                <w:rFonts w:ascii="Arial Nova Light" w:eastAsia="Times New Roman" w:hAnsi="Arial Nova Light" w:cs="Calibri"/>
                <w:sz w:val="22"/>
                <w:lang w:eastAsia="en-GB"/>
              </w:rPr>
              <w:t>Road</w:t>
            </w:r>
          </w:p>
        </w:tc>
        <w:tc>
          <w:tcPr>
            <w:tcW w:w="2977" w:type="dxa"/>
            <w:shd w:val="clear" w:color="auto" w:fill="DEEAF6" w:themeFill="accent5" w:themeFillTint="33"/>
          </w:tcPr>
          <w:p w14:paraId="7B747A4E" w14:textId="77777777" w:rsidR="00297B7F" w:rsidRPr="00A05288" w:rsidRDefault="00297B7F" w:rsidP="00C05BE2">
            <w:pPr>
              <w:tabs>
                <w:tab w:val="left" w:pos="567"/>
              </w:tabs>
              <w:spacing w:after="120"/>
              <w:textAlignment w:val="center"/>
              <w:rPr>
                <w:rFonts w:ascii="Arial Nova Light" w:eastAsia="Times New Roman" w:hAnsi="Arial Nova Light" w:cs="Calibri"/>
                <w:sz w:val="22"/>
                <w:lang w:eastAsia="en-GB"/>
              </w:rPr>
            </w:pPr>
            <w:r w:rsidRPr="00A05288">
              <w:rPr>
                <w:rFonts w:ascii="Arial Nova Light" w:eastAsia="Times New Roman" w:hAnsi="Arial Nova Light" w:cs="Calibri"/>
                <w:sz w:val="22"/>
                <w:lang w:eastAsia="en-GB"/>
              </w:rPr>
              <w:t>Roof</w:t>
            </w:r>
          </w:p>
        </w:tc>
        <w:tc>
          <w:tcPr>
            <w:tcW w:w="1417" w:type="dxa"/>
            <w:shd w:val="clear" w:color="auto" w:fill="DEEAF6" w:themeFill="accent5" w:themeFillTint="33"/>
          </w:tcPr>
          <w:p w14:paraId="3E850BC1" w14:textId="77777777" w:rsidR="00297B7F" w:rsidRPr="00A05288" w:rsidRDefault="00297B7F" w:rsidP="00C05BE2">
            <w:pPr>
              <w:tabs>
                <w:tab w:val="left" w:pos="567"/>
              </w:tabs>
              <w:spacing w:after="120"/>
              <w:textAlignment w:val="center"/>
              <w:rPr>
                <w:rFonts w:ascii="Arial Nova Light" w:eastAsia="Times New Roman" w:hAnsi="Arial Nova Light" w:cs="Calibri"/>
                <w:sz w:val="22"/>
                <w:lang w:eastAsia="en-GB"/>
              </w:rPr>
            </w:pPr>
          </w:p>
        </w:tc>
      </w:tr>
      <w:tr w:rsidR="00297B7F" w:rsidRPr="00A05288" w14:paraId="068C7AFF" w14:textId="77777777" w:rsidTr="007C02D3">
        <w:trPr>
          <w:trHeight w:val="860"/>
        </w:trPr>
        <w:tc>
          <w:tcPr>
            <w:tcW w:w="1838" w:type="dxa"/>
          </w:tcPr>
          <w:p w14:paraId="31F40D85"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Wallingford Procedure (1981) Modified Rational Method</w:t>
            </w:r>
          </w:p>
        </w:tc>
        <w:tc>
          <w:tcPr>
            <w:tcW w:w="5387" w:type="dxa"/>
            <w:gridSpan w:val="2"/>
          </w:tcPr>
          <w:p w14:paraId="7AB77504"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Average 75% (ranging from 60 to 90%)</w:t>
            </w:r>
          </w:p>
        </w:tc>
        <w:tc>
          <w:tcPr>
            <w:tcW w:w="1417" w:type="dxa"/>
          </w:tcPr>
          <w:p w14:paraId="6B110227" w14:textId="77777777" w:rsidR="00297B7F" w:rsidRPr="00A05288" w:rsidRDefault="00297B7F" w:rsidP="00C05BE2">
            <w:pPr>
              <w:tabs>
                <w:tab w:val="left" w:pos="567"/>
              </w:tabs>
              <w:spacing w:after="120"/>
              <w:textAlignment w:val="center"/>
              <w:rPr>
                <w:rFonts w:ascii="Arial Nova Light" w:eastAsia="Times New Roman" w:hAnsi="Arial Nova Light" w:cs="Calibri"/>
                <w:sz w:val="22"/>
                <w:lang w:eastAsia="en-GB"/>
              </w:rPr>
            </w:pPr>
            <w:r w:rsidRPr="00A05288">
              <w:rPr>
                <w:rFonts w:ascii="Arial Nova Light" w:eastAsia="Times New Roman" w:hAnsi="Arial Nova Light" w:cs="Calibri"/>
                <w:sz w:val="22"/>
                <w:lang w:eastAsia="en-GB"/>
              </w:rPr>
              <w:object w:dxaOrig="1579" w:dyaOrig="1044" w14:anchorId="0704A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5pt;height:39.25pt" o:ole="">
                  <v:imagedata r:id="rId14" o:title=""/>
                </v:shape>
                <o:OLEObject Type="Embed" ProgID="AcroExch.Document.DC" ShapeID="_x0000_i1025" DrawAspect="Icon" ObjectID="_1686127953" r:id="rId15"/>
              </w:object>
            </w:r>
          </w:p>
        </w:tc>
      </w:tr>
      <w:tr w:rsidR="00297B7F" w:rsidRPr="00A05288" w14:paraId="2E69D08D" w14:textId="77777777" w:rsidTr="007C02D3">
        <w:tc>
          <w:tcPr>
            <w:tcW w:w="1838" w:type="dxa"/>
          </w:tcPr>
          <w:p w14:paraId="5657409B"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proofErr w:type="spellStart"/>
            <w:r w:rsidRPr="00394C29">
              <w:rPr>
                <w:rFonts w:ascii="Arial Nova Light" w:hAnsi="Arial Nova Light"/>
                <w:color w:val="333F48"/>
                <w:sz w:val="22"/>
              </w:rPr>
              <w:t>WaPUG</w:t>
            </w:r>
            <w:proofErr w:type="spellEnd"/>
            <w:r w:rsidRPr="00394C29">
              <w:rPr>
                <w:rFonts w:ascii="Arial Nova Light" w:hAnsi="Arial Nova Light"/>
                <w:color w:val="333F48"/>
                <w:sz w:val="22"/>
              </w:rPr>
              <w:t xml:space="preserve"> User Note 28 (2009)</w:t>
            </w:r>
          </w:p>
        </w:tc>
        <w:tc>
          <w:tcPr>
            <w:tcW w:w="2410" w:type="dxa"/>
          </w:tcPr>
          <w:p w14:paraId="6C566E72"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60%- Normal urban paved surface</w:t>
            </w:r>
          </w:p>
          <w:p w14:paraId="4AD7FA15"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80% - Well drained roads</w:t>
            </w:r>
          </w:p>
          <w:p w14:paraId="5AA1DC68"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100% - Very high-quality roads</w:t>
            </w:r>
          </w:p>
        </w:tc>
        <w:tc>
          <w:tcPr>
            <w:tcW w:w="2977" w:type="dxa"/>
          </w:tcPr>
          <w:p w14:paraId="0E916763"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80%</w:t>
            </w:r>
          </w:p>
        </w:tc>
        <w:tc>
          <w:tcPr>
            <w:tcW w:w="1417" w:type="dxa"/>
          </w:tcPr>
          <w:p w14:paraId="7B380020" w14:textId="77777777" w:rsidR="00297B7F" w:rsidRPr="007E2847" w:rsidRDefault="0049632D" w:rsidP="00C05BE2">
            <w:pPr>
              <w:tabs>
                <w:tab w:val="left" w:pos="567"/>
              </w:tabs>
              <w:spacing w:after="120"/>
              <w:textAlignment w:val="center"/>
              <w:rPr>
                <w:rFonts w:ascii="Arial Nova Light" w:eastAsia="Times New Roman" w:hAnsi="Arial Nova Light" w:cs="Calibri"/>
                <w:color w:val="009FDF"/>
                <w:sz w:val="22"/>
                <w:lang w:eastAsia="en-GB"/>
              </w:rPr>
            </w:pPr>
            <w:hyperlink r:id="rId16" w:history="1">
              <w:proofErr w:type="spellStart"/>
              <w:r w:rsidR="00297B7F" w:rsidRPr="007E2847">
                <w:rPr>
                  <w:rFonts w:ascii="Arial Nova Light" w:eastAsia="Times New Roman" w:hAnsi="Arial Nova Light" w:cs="Calibri"/>
                  <w:color w:val="009FDF"/>
                  <w:sz w:val="22"/>
                  <w:u w:val="single"/>
                  <w:lang w:eastAsia="en-GB"/>
                </w:rPr>
                <w:t>WaPUG</w:t>
              </w:r>
              <w:proofErr w:type="spellEnd"/>
              <w:r w:rsidR="00297B7F" w:rsidRPr="007E2847">
                <w:rPr>
                  <w:rFonts w:ascii="Arial Nova Light" w:eastAsia="Times New Roman" w:hAnsi="Arial Nova Light" w:cs="Calibri"/>
                  <w:color w:val="009FDF"/>
                  <w:sz w:val="22"/>
                  <w:u w:val="single"/>
                  <w:lang w:eastAsia="en-GB"/>
                </w:rPr>
                <w:t xml:space="preserve"> User Note 28</w:t>
              </w:r>
            </w:hyperlink>
          </w:p>
        </w:tc>
      </w:tr>
      <w:tr w:rsidR="00297B7F" w:rsidRPr="00A05288" w14:paraId="34AE2860" w14:textId="77777777" w:rsidTr="007C02D3">
        <w:tc>
          <w:tcPr>
            <w:tcW w:w="1838" w:type="dxa"/>
          </w:tcPr>
          <w:p w14:paraId="2C726DB1"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proofErr w:type="spellStart"/>
            <w:r w:rsidRPr="00394C29">
              <w:rPr>
                <w:rFonts w:ascii="Arial Nova Light" w:hAnsi="Arial Nova Light"/>
                <w:color w:val="333F48"/>
                <w:sz w:val="22"/>
              </w:rPr>
              <w:t>CivilWeb</w:t>
            </w:r>
            <w:proofErr w:type="spellEnd"/>
            <w:r w:rsidRPr="00394C29">
              <w:rPr>
                <w:rFonts w:ascii="Arial Nova Light" w:hAnsi="Arial Nova Light"/>
                <w:color w:val="333F48"/>
                <w:sz w:val="22"/>
              </w:rPr>
              <w:t xml:space="preserve"> Spreadsheets</w:t>
            </w:r>
          </w:p>
        </w:tc>
        <w:tc>
          <w:tcPr>
            <w:tcW w:w="2410" w:type="dxa"/>
          </w:tcPr>
          <w:p w14:paraId="3CE6E92E"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55-80% - Pervious Asphalt</w:t>
            </w:r>
          </w:p>
          <w:p w14:paraId="018C674D"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70-95% - Asphalt</w:t>
            </w:r>
          </w:p>
          <w:p w14:paraId="0263A36F"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70-95% - Concrete</w:t>
            </w:r>
          </w:p>
        </w:tc>
        <w:tc>
          <w:tcPr>
            <w:tcW w:w="2977" w:type="dxa"/>
          </w:tcPr>
          <w:p w14:paraId="43817E1E"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75-95% - Roofs Large Flat</w:t>
            </w:r>
          </w:p>
          <w:p w14:paraId="59D00AFE"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90-95% - Roofs Small Flat</w:t>
            </w:r>
          </w:p>
          <w:p w14:paraId="1D428572"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90-95% - Roofs Steeply Sloping</w:t>
            </w:r>
          </w:p>
        </w:tc>
        <w:tc>
          <w:tcPr>
            <w:tcW w:w="1417" w:type="dxa"/>
          </w:tcPr>
          <w:p w14:paraId="1C0631B8" w14:textId="77777777" w:rsidR="00297B7F" w:rsidRPr="007E2847" w:rsidRDefault="0049632D" w:rsidP="00C05BE2">
            <w:pPr>
              <w:tabs>
                <w:tab w:val="left" w:pos="567"/>
              </w:tabs>
              <w:spacing w:after="120"/>
              <w:textAlignment w:val="center"/>
              <w:rPr>
                <w:rFonts w:ascii="Arial Nova Light" w:eastAsia="Times New Roman" w:hAnsi="Arial Nova Light" w:cs="Calibri"/>
                <w:color w:val="009FDF"/>
                <w:sz w:val="22"/>
                <w:lang w:eastAsia="en-GB"/>
              </w:rPr>
            </w:pPr>
            <w:hyperlink r:id="rId17" w:history="1">
              <w:proofErr w:type="spellStart"/>
              <w:r w:rsidR="00297B7F" w:rsidRPr="007E2847">
                <w:rPr>
                  <w:rFonts w:ascii="Arial Nova Light" w:eastAsia="Times New Roman" w:hAnsi="Arial Nova Light" w:cs="Calibri"/>
                  <w:color w:val="009FDF"/>
                  <w:sz w:val="22"/>
                  <w:u w:val="single"/>
                  <w:lang w:eastAsia="en-GB"/>
                </w:rPr>
                <w:t>CivilWeb</w:t>
              </w:r>
              <w:proofErr w:type="spellEnd"/>
              <w:r w:rsidR="00297B7F" w:rsidRPr="007E2847">
                <w:rPr>
                  <w:rFonts w:ascii="Arial Nova Light" w:eastAsia="Times New Roman" w:hAnsi="Arial Nova Light" w:cs="Calibri"/>
                  <w:color w:val="009FDF"/>
                  <w:sz w:val="22"/>
                  <w:u w:val="single"/>
                  <w:lang w:eastAsia="en-GB"/>
                </w:rPr>
                <w:t xml:space="preserve"> Spreadsheets</w:t>
              </w:r>
            </w:hyperlink>
          </w:p>
        </w:tc>
      </w:tr>
      <w:tr w:rsidR="00297B7F" w:rsidRPr="00A05288" w14:paraId="3BE676A8" w14:textId="77777777" w:rsidTr="007C02D3">
        <w:trPr>
          <w:trHeight w:val="818"/>
        </w:trPr>
        <w:tc>
          <w:tcPr>
            <w:tcW w:w="1838" w:type="dxa"/>
          </w:tcPr>
          <w:p w14:paraId="184FBE20"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Thames Water</w:t>
            </w:r>
          </w:p>
        </w:tc>
        <w:tc>
          <w:tcPr>
            <w:tcW w:w="2410" w:type="dxa"/>
          </w:tcPr>
          <w:p w14:paraId="463D7D88"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70% - standard road</w:t>
            </w:r>
          </w:p>
          <w:p w14:paraId="4005B52E"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90% - concrete road</w:t>
            </w:r>
          </w:p>
        </w:tc>
        <w:tc>
          <w:tcPr>
            <w:tcW w:w="2977" w:type="dxa"/>
          </w:tcPr>
          <w:p w14:paraId="36047955" w14:textId="77777777" w:rsidR="00297B7F" w:rsidRPr="00394C29" w:rsidRDefault="00297B7F" w:rsidP="00394C29">
            <w:pPr>
              <w:tabs>
                <w:tab w:val="left" w:pos="567"/>
              </w:tabs>
              <w:spacing w:after="120" w:line="259" w:lineRule="auto"/>
              <w:textAlignment w:val="center"/>
              <w:rPr>
                <w:rFonts w:ascii="Arial Nova Light" w:hAnsi="Arial Nova Light"/>
                <w:color w:val="333F48"/>
                <w:sz w:val="22"/>
              </w:rPr>
            </w:pPr>
            <w:r w:rsidRPr="00394C29">
              <w:rPr>
                <w:rFonts w:ascii="Arial Nova Light" w:hAnsi="Arial Nova Light"/>
                <w:color w:val="333F48"/>
                <w:sz w:val="22"/>
              </w:rPr>
              <w:t>85%</w:t>
            </w:r>
          </w:p>
        </w:tc>
        <w:tc>
          <w:tcPr>
            <w:tcW w:w="1417" w:type="dxa"/>
          </w:tcPr>
          <w:p w14:paraId="64AF80A0" w14:textId="77777777" w:rsidR="00297B7F" w:rsidRPr="00A05288" w:rsidRDefault="00297B7F" w:rsidP="00394C29">
            <w:pPr>
              <w:tabs>
                <w:tab w:val="left" w:pos="567"/>
              </w:tabs>
              <w:spacing w:after="120" w:line="259" w:lineRule="auto"/>
              <w:textAlignment w:val="center"/>
              <w:rPr>
                <w:rFonts w:ascii="Arial Nova Light" w:eastAsia="Times New Roman" w:hAnsi="Arial Nova Light" w:cs="Calibri"/>
                <w:sz w:val="22"/>
                <w:lang w:eastAsia="en-GB"/>
              </w:rPr>
            </w:pPr>
            <w:r w:rsidRPr="00394C29">
              <w:rPr>
                <w:rFonts w:ascii="Arial Nova Light" w:hAnsi="Arial Nova Light"/>
                <w:color w:val="333F48"/>
                <w:sz w:val="22"/>
              </w:rPr>
              <w:t>See Footnote to table</w:t>
            </w:r>
          </w:p>
        </w:tc>
      </w:tr>
    </w:tbl>
    <w:p w14:paraId="1362E087" w14:textId="77777777" w:rsidR="00297B7F" w:rsidRPr="003D188B" w:rsidRDefault="00297B7F" w:rsidP="00297B7F">
      <w:pPr>
        <w:tabs>
          <w:tab w:val="left" w:pos="567"/>
        </w:tabs>
        <w:spacing w:after="120"/>
        <w:textAlignment w:val="center"/>
        <w:rPr>
          <w:rFonts w:ascii="Arial Nova Light" w:hAnsi="Arial Nova Light"/>
          <w:color w:val="333F48"/>
          <w:sz w:val="22"/>
        </w:rPr>
      </w:pPr>
      <w:r w:rsidRPr="003D188B">
        <w:rPr>
          <w:rFonts w:ascii="Arial Nova Light" w:hAnsi="Arial Nova Light"/>
          <w:color w:val="333F48"/>
          <w:sz w:val="22"/>
        </w:rPr>
        <w:t>Notes to Table 1</w:t>
      </w:r>
    </w:p>
    <w:p w14:paraId="534C582F" w14:textId="77777777" w:rsidR="00297B7F" w:rsidRPr="003D188B" w:rsidRDefault="00297B7F" w:rsidP="00297B7F">
      <w:pPr>
        <w:tabs>
          <w:tab w:val="left" w:pos="567"/>
        </w:tabs>
        <w:spacing w:after="120"/>
        <w:textAlignment w:val="center"/>
        <w:rPr>
          <w:rFonts w:ascii="Arial Nova Light" w:hAnsi="Arial Nova Light"/>
          <w:color w:val="333F48"/>
          <w:sz w:val="22"/>
        </w:rPr>
      </w:pPr>
      <w:r w:rsidRPr="003D188B">
        <w:rPr>
          <w:rFonts w:ascii="Arial Nova Light" w:hAnsi="Arial Nova Light"/>
          <w:color w:val="333F48"/>
          <w:sz w:val="22"/>
        </w:rPr>
        <w:t xml:space="preserve">1. ‘Standard’ road assumed to comprise a mix of ‘normal urban paved surfaces’ (pavements, drives, other paved surfaces) and ‘well drained roads’ (see </w:t>
      </w:r>
      <w:proofErr w:type="spellStart"/>
      <w:r w:rsidRPr="003D188B">
        <w:rPr>
          <w:rFonts w:ascii="Arial Nova Light" w:hAnsi="Arial Nova Light"/>
          <w:color w:val="333F48"/>
          <w:sz w:val="22"/>
        </w:rPr>
        <w:t>WaPUG</w:t>
      </w:r>
      <w:proofErr w:type="spellEnd"/>
      <w:r w:rsidRPr="003D188B">
        <w:rPr>
          <w:rFonts w:ascii="Arial Nova Light" w:hAnsi="Arial Nova Light"/>
          <w:color w:val="333F48"/>
          <w:sz w:val="22"/>
        </w:rPr>
        <w:t xml:space="preserve"> User Note </w:t>
      </w:r>
      <w:bookmarkStart w:id="1" w:name="_9kR3WTr2CC457AI"/>
      <w:r w:rsidRPr="003D188B">
        <w:rPr>
          <w:rFonts w:ascii="Arial Nova Light" w:hAnsi="Arial Nova Light"/>
          <w:color w:val="333F48"/>
          <w:sz w:val="22"/>
        </w:rPr>
        <w:t>28</w:t>
      </w:r>
      <w:bookmarkEnd w:id="1"/>
      <w:r w:rsidRPr="003D188B">
        <w:rPr>
          <w:rFonts w:ascii="Arial Nova Light" w:hAnsi="Arial Nova Light"/>
          <w:color w:val="333F48"/>
          <w:sz w:val="22"/>
        </w:rPr>
        <w:t>), hence average of 70%.</w:t>
      </w:r>
    </w:p>
    <w:p w14:paraId="32DFE54E" w14:textId="77777777" w:rsidR="00297B7F" w:rsidRPr="003D188B" w:rsidRDefault="00297B7F" w:rsidP="00297B7F">
      <w:pPr>
        <w:tabs>
          <w:tab w:val="left" w:pos="567"/>
        </w:tabs>
        <w:spacing w:after="120"/>
        <w:textAlignment w:val="center"/>
        <w:rPr>
          <w:rFonts w:ascii="Arial Nova Light" w:hAnsi="Arial Nova Light"/>
          <w:color w:val="333F48"/>
          <w:sz w:val="22"/>
        </w:rPr>
      </w:pPr>
      <w:r w:rsidRPr="003D188B">
        <w:rPr>
          <w:rFonts w:ascii="Arial Nova Light" w:hAnsi="Arial Nova Light"/>
          <w:color w:val="333F48"/>
          <w:sz w:val="22"/>
        </w:rPr>
        <w:t xml:space="preserve">2. Concrete road assumed to be average of ‘well drained roads’ and ‘very high-quality roads’ (see </w:t>
      </w:r>
      <w:proofErr w:type="spellStart"/>
      <w:r w:rsidRPr="003D188B">
        <w:rPr>
          <w:rFonts w:ascii="Arial Nova Light" w:hAnsi="Arial Nova Light"/>
          <w:color w:val="333F48"/>
          <w:sz w:val="22"/>
        </w:rPr>
        <w:t>WaPUG</w:t>
      </w:r>
      <w:proofErr w:type="spellEnd"/>
      <w:r w:rsidRPr="003D188B">
        <w:rPr>
          <w:rFonts w:ascii="Arial Nova Light" w:hAnsi="Arial Nova Light"/>
          <w:color w:val="333F48"/>
          <w:sz w:val="22"/>
        </w:rPr>
        <w:t xml:space="preserve"> User Note </w:t>
      </w:r>
      <w:bookmarkStart w:id="2" w:name="_9kMHG5YVt4EE679CK"/>
      <w:r w:rsidRPr="003D188B">
        <w:rPr>
          <w:rFonts w:ascii="Arial Nova Light" w:hAnsi="Arial Nova Light"/>
          <w:color w:val="333F48"/>
          <w:sz w:val="22"/>
        </w:rPr>
        <w:t>28</w:t>
      </w:r>
      <w:bookmarkEnd w:id="2"/>
      <w:r w:rsidRPr="003D188B">
        <w:rPr>
          <w:rFonts w:ascii="Arial Nova Light" w:hAnsi="Arial Nova Light"/>
          <w:color w:val="333F48"/>
          <w:sz w:val="22"/>
        </w:rPr>
        <w:t>), hence average of 90%</w:t>
      </w:r>
    </w:p>
    <w:p w14:paraId="526CC032" w14:textId="73DFEDF5" w:rsidR="00297B7F" w:rsidRDefault="00297B7F" w:rsidP="00297B7F">
      <w:pPr>
        <w:tabs>
          <w:tab w:val="left" w:pos="567"/>
        </w:tabs>
        <w:spacing w:after="120"/>
        <w:textAlignment w:val="center"/>
        <w:rPr>
          <w:rFonts w:ascii="Arial Nova Light" w:hAnsi="Arial Nova Light"/>
          <w:color w:val="333F48"/>
          <w:sz w:val="22"/>
        </w:rPr>
      </w:pPr>
      <w:r w:rsidRPr="003D188B">
        <w:rPr>
          <w:rFonts w:ascii="Arial Nova Light" w:hAnsi="Arial Nova Light"/>
          <w:color w:val="333F48"/>
          <w:sz w:val="22"/>
        </w:rPr>
        <w:t>For permeable areas i.e. parks, gardens, lawns, it is recommended to use runoff coefficients as indicated by the table below</w:t>
      </w:r>
      <w:r w:rsidR="0008113D">
        <w:rPr>
          <w:rFonts w:ascii="Arial Nova Light" w:hAnsi="Arial Nova Light"/>
          <w:color w:val="333F48"/>
          <w:sz w:val="22"/>
        </w:rPr>
        <w:t xml:space="preserve"> (Typical values of runoff coefficient in urban areas (adapted from Urban Water Resource Council, 1992)</w:t>
      </w:r>
      <w:r w:rsidRPr="003D188B">
        <w:rPr>
          <w:rFonts w:ascii="Arial Nova Light" w:hAnsi="Arial Nova Light"/>
          <w:color w:val="333F48"/>
          <w:sz w:val="22"/>
        </w:rPr>
        <w:t>:</w:t>
      </w:r>
    </w:p>
    <w:tbl>
      <w:tblPr>
        <w:tblStyle w:val="TableGridLight"/>
        <w:tblW w:w="8642" w:type="dxa"/>
        <w:tblLook w:val="04A0" w:firstRow="1" w:lastRow="0" w:firstColumn="1" w:lastColumn="0" w:noHBand="0" w:noVBand="1"/>
      </w:tblPr>
      <w:tblGrid>
        <w:gridCol w:w="2127"/>
        <w:gridCol w:w="1979"/>
        <w:gridCol w:w="2693"/>
        <w:gridCol w:w="1843"/>
      </w:tblGrid>
      <w:tr w:rsidR="0008113D" w:rsidRPr="00A05288" w14:paraId="282CD5C4" w14:textId="77777777" w:rsidTr="0008113D">
        <w:tc>
          <w:tcPr>
            <w:tcW w:w="2127" w:type="dxa"/>
            <w:shd w:val="clear" w:color="auto" w:fill="DEEAF6" w:themeFill="accent5" w:themeFillTint="33"/>
          </w:tcPr>
          <w:p w14:paraId="554CB1D6" w14:textId="342459CF" w:rsidR="0008113D" w:rsidRPr="003D188B" w:rsidRDefault="0008113D" w:rsidP="008579F9">
            <w:pPr>
              <w:tabs>
                <w:tab w:val="left" w:pos="567"/>
              </w:tabs>
              <w:spacing w:after="120"/>
              <w:textAlignment w:val="center"/>
              <w:rPr>
                <w:rFonts w:ascii="Arial Nova Light" w:eastAsia="Times New Roman" w:hAnsi="Arial Nova Light" w:cs="Calibri"/>
                <w:sz w:val="22"/>
                <w:lang w:eastAsia="en-GB"/>
              </w:rPr>
            </w:pPr>
            <w:r>
              <w:rPr>
                <w:rFonts w:ascii="Arial Nova Light" w:eastAsia="Times New Roman" w:hAnsi="Arial Nova Light" w:cs="Calibri"/>
                <w:sz w:val="22"/>
                <w:lang w:eastAsia="en-GB"/>
              </w:rPr>
              <w:t>Area description</w:t>
            </w:r>
          </w:p>
        </w:tc>
        <w:tc>
          <w:tcPr>
            <w:tcW w:w="1979" w:type="dxa"/>
            <w:shd w:val="clear" w:color="auto" w:fill="DEEAF6" w:themeFill="accent5" w:themeFillTint="33"/>
          </w:tcPr>
          <w:p w14:paraId="36A657FE" w14:textId="4A028079" w:rsidR="0008113D" w:rsidRPr="003D188B" w:rsidRDefault="0008113D" w:rsidP="008579F9">
            <w:pPr>
              <w:tabs>
                <w:tab w:val="left" w:pos="567"/>
              </w:tabs>
              <w:spacing w:after="120"/>
              <w:textAlignment w:val="center"/>
              <w:rPr>
                <w:rFonts w:ascii="Arial Nova Light" w:eastAsia="Times New Roman" w:hAnsi="Arial Nova Light" w:cs="Calibri"/>
                <w:sz w:val="22"/>
                <w:lang w:eastAsia="en-GB"/>
              </w:rPr>
            </w:pPr>
            <w:r>
              <w:rPr>
                <w:rFonts w:ascii="Arial Nova Light" w:eastAsia="Times New Roman" w:hAnsi="Arial Nova Light" w:cs="Calibri"/>
                <w:sz w:val="22"/>
                <w:lang w:eastAsia="en-GB"/>
              </w:rPr>
              <w:t>Runoff coefficient</w:t>
            </w:r>
          </w:p>
        </w:tc>
        <w:tc>
          <w:tcPr>
            <w:tcW w:w="2693" w:type="dxa"/>
            <w:shd w:val="clear" w:color="auto" w:fill="DEEAF6" w:themeFill="accent5" w:themeFillTint="33"/>
          </w:tcPr>
          <w:p w14:paraId="7A4F3C2D" w14:textId="0C85887E" w:rsidR="0008113D" w:rsidRPr="003D188B" w:rsidRDefault="0008113D" w:rsidP="008579F9">
            <w:pPr>
              <w:tabs>
                <w:tab w:val="left" w:pos="567"/>
              </w:tabs>
              <w:spacing w:after="120"/>
              <w:textAlignment w:val="center"/>
              <w:rPr>
                <w:rFonts w:ascii="Arial Nova Light" w:eastAsia="Times New Roman" w:hAnsi="Arial Nova Light" w:cs="Calibri"/>
                <w:sz w:val="22"/>
                <w:lang w:eastAsia="en-GB"/>
              </w:rPr>
            </w:pPr>
            <w:r>
              <w:rPr>
                <w:rFonts w:ascii="Arial Nova Light" w:eastAsia="Times New Roman" w:hAnsi="Arial Nova Light" w:cs="Calibri"/>
                <w:sz w:val="22"/>
                <w:lang w:eastAsia="en-GB"/>
              </w:rPr>
              <w:t>Surface type</w:t>
            </w:r>
          </w:p>
        </w:tc>
        <w:tc>
          <w:tcPr>
            <w:tcW w:w="1843" w:type="dxa"/>
            <w:shd w:val="clear" w:color="auto" w:fill="DEEAF6" w:themeFill="accent5" w:themeFillTint="33"/>
          </w:tcPr>
          <w:p w14:paraId="4CC47798" w14:textId="2A67BA48" w:rsidR="0008113D" w:rsidRPr="003D188B" w:rsidRDefault="0008113D" w:rsidP="008579F9">
            <w:pPr>
              <w:tabs>
                <w:tab w:val="left" w:pos="567"/>
              </w:tabs>
              <w:spacing w:after="120"/>
              <w:textAlignment w:val="center"/>
              <w:rPr>
                <w:rFonts w:ascii="Arial Nova Light" w:eastAsia="Times New Roman" w:hAnsi="Arial Nova Light" w:cs="Calibri"/>
                <w:sz w:val="22"/>
                <w:lang w:eastAsia="en-GB"/>
              </w:rPr>
            </w:pPr>
            <w:r>
              <w:rPr>
                <w:rFonts w:ascii="Arial Nova Light" w:eastAsia="Times New Roman" w:hAnsi="Arial Nova Light" w:cs="Calibri"/>
                <w:sz w:val="22"/>
                <w:lang w:eastAsia="en-GB"/>
              </w:rPr>
              <w:t>Runoff coefficient</w:t>
            </w:r>
          </w:p>
        </w:tc>
      </w:tr>
      <w:tr w:rsidR="0008113D" w:rsidRPr="00A05288" w14:paraId="4A47B3DA" w14:textId="77777777" w:rsidTr="0008113D">
        <w:tc>
          <w:tcPr>
            <w:tcW w:w="2127" w:type="dxa"/>
          </w:tcPr>
          <w:p w14:paraId="70FA9578" w14:textId="004E4EDE" w:rsidR="0008113D" w:rsidRPr="00394C29" w:rsidRDefault="0008113D" w:rsidP="008579F9">
            <w:pPr>
              <w:tabs>
                <w:tab w:val="left" w:pos="567"/>
              </w:tabs>
              <w:spacing w:after="120" w:line="259" w:lineRule="auto"/>
              <w:textAlignment w:val="center"/>
              <w:rPr>
                <w:rFonts w:ascii="Arial Nova Light" w:hAnsi="Arial Nova Light"/>
                <w:color w:val="333F48"/>
                <w:sz w:val="22"/>
              </w:rPr>
            </w:pPr>
            <w:r>
              <w:rPr>
                <w:rFonts w:ascii="Arial Nova Light" w:hAnsi="Arial Nova Light"/>
                <w:color w:val="333F48"/>
                <w:sz w:val="22"/>
              </w:rPr>
              <w:t>City centre</w:t>
            </w:r>
          </w:p>
        </w:tc>
        <w:tc>
          <w:tcPr>
            <w:tcW w:w="1979" w:type="dxa"/>
          </w:tcPr>
          <w:p w14:paraId="4D9066A5" w14:textId="1128E680" w:rsidR="0008113D" w:rsidRPr="00394C29" w:rsidRDefault="0008113D" w:rsidP="0008113D">
            <w:pPr>
              <w:tabs>
                <w:tab w:val="left" w:pos="567"/>
              </w:tabs>
              <w:spacing w:after="120" w:line="259" w:lineRule="auto"/>
              <w:jc w:val="center"/>
              <w:textAlignment w:val="center"/>
              <w:rPr>
                <w:rFonts w:ascii="Arial Nova Light" w:hAnsi="Arial Nova Light"/>
                <w:color w:val="333F48"/>
                <w:sz w:val="22"/>
              </w:rPr>
            </w:pPr>
            <w:r>
              <w:rPr>
                <w:rFonts w:ascii="Arial Nova Light" w:hAnsi="Arial Nova Light"/>
                <w:color w:val="333F48"/>
                <w:sz w:val="22"/>
              </w:rPr>
              <w:t>0.70-0.95</w:t>
            </w:r>
          </w:p>
        </w:tc>
        <w:tc>
          <w:tcPr>
            <w:tcW w:w="2693" w:type="dxa"/>
          </w:tcPr>
          <w:p w14:paraId="37BEB710" w14:textId="42C7B28D" w:rsidR="0008113D" w:rsidRPr="002D0349" w:rsidRDefault="0008113D" w:rsidP="008579F9">
            <w:pPr>
              <w:tabs>
                <w:tab w:val="left" w:pos="567"/>
              </w:tabs>
              <w:spacing w:after="120" w:line="259" w:lineRule="auto"/>
              <w:textAlignment w:val="center"/>
              <w:rPr>
                <w:rFonts w:ascii="Arial Nova Light" w:hAnsi="Arial Nova Light"/>
                <w:color w:val="333F48"/>
                <w:spacing w:val="-2"/>
                <w:sz w:val="22"/>
              </w:rPr>
            </w:pPr>
            <w:r w:rsidRPr="002D0349">
              <w:rPr>
                <w:rFonts w:ascii="Arial Nova Light" w:hAnsi="Arial Nova Light"/>
                <w:color w:val="333F48"/>
                <w:spacing w:val="-2"/>
                <w:sz w:val="22"/>
              </w:rPr>
              <w:t xml:space="preserve">Asphalt </w:t>
            </w:r>
            <w:r w:rsidR="002D0349">
              <w:rPr>
                <w:rFonts w:ascii="Arial Nova Light" w:hAnsi="Arial Nova Light"/>
                <w:color w:val="333F48"/>
                <w:spacing w:val="-2"/>
                <w:sz w:val="22"/>
              </w:rPr>
              <w:t>&amp;</w:t>
            </w:r>
            <w:r w:rsidRPr="002D0349">
              <w:rPr>
                <w:rFonts w:ascii="Arial Nova Light" w:hAnsi="Arial Nova Light"/>
                <w:color w:val="333F48"/>
                <w:spacing w:val="-2"/>
                <w:sz w:val="22"/>
              </w:rPr>
              <w:t xml:space="preserve"> concrete paving</w:t>
            </w:r>
          </w:p>
        </w:tc>
        <w:tc>
          <w:tcPr>
            <w:tcW w:w="1843" w:type="dxa"/>
          </w:tcPr>
          <w:p w14:paraId="2A81A29A" w14:textId="0DF0EFFD" w:rsidR="0008113D" w:rsidRPr="00A05288" w:rsidRDefault="0008113D" w:rsidP="0008113D">
            <w:pPr>
              <w:tabs>
                <w:tab w:val="left" w:pos="567"/>
              </w:tabs>
              <w:spacing w:after="120"/>
              <w:jc w:val="center"/>
              <w:textAlignment w:val="center"/>
              <w:rPr>
                <w:rFonts w:ascii="Arial Nova Light" w:eastAsia="Times New Roman" w:hAnsi="Arial Nova Light" w:cs="Calibri"/>
                <w:sz w:val="22"/>
                <w:lang w:eastAsia="en-GB"/>
              </w:rPr>
            </w:pPr>
            <w:r>
              <w:rPr>
                <w:rFonts w:ascii="Arial Nova Light" w:eastAsia="Times New Roman" w:hAnsi="Arial Nova Light" w:cs="Calibri"/>
                <w:sz w:val="22"/>
                <w:lang w:eastAsia="en-GB"/>
              </w:rPr>
              <w:t>0.70-0.95</w:t>
            </w:r>
          </w:p>
        </w:tc>
      </w:tr>
      <w:tr w:rsidR="0008113D" w:rsidRPr="00A05288" w14:paraId="6B112D40" w14:textId="77777777" w:rsidTr="0008113D">
        <w:tc>
          <w:tcPr>
            <w:tcW w:w="2127" w:type="dxa"/>
          </w:tcPr>
          <w:p w14:paraId="3BCB9E18" w14:textId="095C6961" w:rsidR="0008113D" w:rsidRPr="00394C29" w:rsidRDefault="0008113D" w:rsidP="008579F9">
            <w:pPr>
              <w:tabs>
                <w:tab w:val="left" w:pos="567"/>
              </w:tabs>
              <w:spacing w:after="120" w:line="259" w:lineRule="auto"/>
              <w:textAlignment w:val="center"/>
              <w:rPr>
                <w:rFonts w:ascii="Arial Nova Light" w:hAnsi="Arial Nova Light"/>
                <w:color w:val="333F48"/>
                <w:sz w:val="22"/>
              </w:rPr>
            </w:pPr>
            <w:r>
              <w:rPr>
                <w:rFonts w:ascii="Arial Nova Light" w:hAnsi="Arial Nova Light"/>
                <w:color w:val="333F48"/>
                <w:sz w:val="22"/>
              </w:rPr>
              <w:t>Suburban business</w:t>
            </w:r>
          </w:p>
        </w:tc>
        <w:tc>
          <w:tcPr>
            <w:tcW w:w="1979" w:type="dxa"/>
          </w:tcPr>
          <w:p w14:paraId="78D080A4" w14:textId="5C1F4B78" w:rsidR="0008113D" w:rsidRPr="00394C29" w:rsidRDefault="0008113D" w:rsidP="0008113D">
            <w:pPr>
              <w:tabs>
                <w:tab w:val="left" w:pos="567"/>
              </w:tabs>
              <w:spacing w:after="120" w:line="259" w:lineRule="auto"/>
              <w:jc w:val="center"/>
              <w:textAlignment w:val="center"/>
              <w:rPr>
                <w:rFonts w:ascii="Arial Nova Light" w:hAnsi="Arial Nova Light"/>
                <w:color w:val="333F48"/>
                <w:sz w:val="22"/>
              </w:rPr>
            </w:pPr>
            <w:r>
              <w:rPr>
                <w:rFonts w:ascii="Arial Nova Light" w:hAnsi="Arial Nova Light"/>
                <w:color w:val="333F48"/>
                <w:sz w:val="22"/>
              </w:rPr>
              <w:t>0.50-0.70</w:t>
            </w:r>
          </w:p>
        </w:tc>
        <w:tc>
          <w:tcPr>
            <w:tcW w:w="2693" w:type="dxa"/>
          </w:tcPr>
          <w:p w14:paraId="2FB0EA6D" w14:textId="070DA99C" w:rsidR="0008113D" w:rsidRPr="00394C29" w:rsidRDefault="0008113D" w:rsidP="008579F9">
            <w:pPr>
              <w:tabs>
                <w:tab w:val="left" w:pos="567"/>
              </w:tabs>
              <w:spacing w:after="120" w:line="259" w:lineRule="auto"/>
              <w:textAlignment w:val="center"/>
              <w:rPr>
                <w:rFonts w:ascii="Arial Nova Light" w:hAnsi="Arial Nova Light"/>
                <w:color w:val="333F48"/>
                <w:sz w:val="22"/>
              </w:rPr>
            </w:pPr>
            <w:r>
              <w:rPr>
                <w:rFonts w:ascii="Arial Nova Light" w:hAnsi="Arial Nova Light"/>
                <w:color w:val="333F48"/>
                <w:sz w:val="22"/>
              </w:rPr>
              <w:t>Roofs</w:t>
            </w:r>
          </w:p>
        </w:tc>
        <w:tc>
          <w:tcPr>
            <w:tcW w:w="1843" w:type="dxa"/>
          </w:tcPr>
          <w:p w14:paraId="311E1B7C" w14:textId="0E9DE50B" w:rsidR="0008113D" w:rsidRPr="00A05288" w:rsidRDefault="0008113D" w:rsidP="0008113D">
            <w:pPr>
              <w:tabs>
                <w:tab w:val="left" w:pos="567"/>
              </w:tabs>
              <w:spacing w:after="120"/>
              <w:jc w:val="center"/>
              <w:textAlignment w:val="center"/>
              <w:rPr>
                <w:rFonts w:ascii="Arial Nova Light" w:eastAsia="Times New Roman" w:hAnsi="Arial Nova Light" w:cs="Calibri"/>
                <w:sz w:val="22"/>
                <w:lang w:eastAsia="en-GB"/>
              </w:rPr>
            </w:pPr>
            <w:r>
              <w:rPr>
                <w:rFonts w:ascii="Arial Nova Light" w:eastAsia="Times New Roman" w:hAnsi="Arial Nova Light" w:cs="Calibri"/>
                <w:sz w:val="22"/>
                <w:lang w:eastAsia="en-GB"/>
              </w:rPr>
              <w:t>0.75-0.95</w:t>
            </w:r>
          </w:p>
        </w:tc>
      </w:tr>
      <w:tr w:rsidR="0008113D" w:rsidRPr="00A05288" w14:paraId="71BAE11F" w14:textId="77777777" w:rsidTr="0008113D">
        <w:trPr>
          <w:trHeight w:val="243"/>
        </w:trPr>
        <w:tc>
          <w:tcPr>
            <w:tcW w:w="2127" w:type="dxa"/>
          </w:tcPr>
          <w:p w14:paraId="0D01DBDA" w14:textId="2589B3E9" w:rsidR="0008113D" w:rsidRPr="00394C29" w:rsidRDefault="0008113D" w:rsidP="008579F9">
            <w:pPr>
              <w:tabs>
                <w:tab w:val="left" w:pos="567"/>
              </w:tabs>
              <w:spacing w:after="120" w:line="259" w:lineRule="auto"/>
              <w:textAlignment w:val="center"/>
              <w:rPr>
                <w:rFonts w:ascii="Arial Nova Light" w:hAnsi="Arial Nova Light"/>
                <w:color w:val="333F48"/>
                <w:sz w:val="22"/>
              </w:rPr>
            </w:pPr>
            <w:r>
              <w:rPr>
                <w:rFonts w:ascii="Arial Nova Light" w:hAnsi="Arial Nova Light"/>
                <w:color w:val="333F48"/>
                <w:sz w:val="22"/>
              </w:rPr>
              <w:t>Industrial</w:t>
            </w:r>
          </w:p>
        </w:tc>
        <w:tc>
          <w:tcPr>
            <w:tcW w:w="1979" w:type="dxa"/>
          </w:tcPr>
          <w:p w14:paraId="2FC83C05" w14:textId="662704A9" w:rsidR="0008113D" w:rsidRPr="00394C29" w:rsidRDefault="0008113D" w:rsidP="0008113D">
            <w:pPr>
              <w:tabs>
                <w:tab w:val="left" w:pos="567"/>
              </w:tabs>
              <w:spacing w:after="120" w:line="259" w:lineRule="auto"/>
              <w:jc w:val="center"/>
              <w:textAlignment w:val="center"/>
              <w:rPr>
                <w:rFonts w:ascii="Arial Nova Light" w:hAnsi="Arial Nova Light"/>
                <w:color w:val="333F48"/>
                <w:sz w:val="22"/>
              </w:rPr>
            </w:pPr>
            <w:r>
              <w:rPr>
                <w:rFonts w:ascii="Arial Nova Light" w:hAnsi="Arial Nova Light"/>
                <w:color w:val="333F48"/>
                <w:sz w:val="22"/>
              </w:rPr>
              <w:t>0.50-0.90</w:t>
            </w:r>
          </w:p>
        </w:tc>
        <w:tc>
          <w:tcPr>
            <w:tcW w:w="2693" w:type="dxa"/>
          </w:tcPr>
          <w:p w14:paraId="2FB3661B" w14:textId="6393EDE8" w:rsidR="0008113D" w:rsidRPr="00394C29" w:rsidRDefault="0008113D" w:rsidP="008579F9">
            <w:pPr>
              <w:tabs>
                <w:tab w:val="left" w:pos="567"/>
              </w:tabs>
              <w:spacing w:after="120" w:line="259" w:lineRule="auto"/>
              <w:textAlignment w:val="center"/>
              <w:rPr>
                <w:rFonts w:ascii="Arial Nova Light" w:hAnsi="Arial Nova Light"/>
                <w:color w:val="333F48"/>
                <w:sz w:val="22"/>
              </w:rPr>
            </w:pPr>
            <w:r>
              <w:rPr>
                <w:rFonts w:ascii="Arial Nova Light" w:hAnsi="Arial Nova Light"/>
                <w:color w:val="333F48"/>
                <w:sz w:val="22"/>
              </w:rPr>
              <w:t>Lawns</w:t>
            </w:r>
          </w:p>
        </w:tc>
        <w:tc>
          <w:tcPr>
            <w:tcW w:w="1843" w:type="dxa"/>
          </w:tcPr>
          <w:p w14:paraId="1060EEEE" w14:textId="1945B8E9" w:rsidR="0008113D" w:rsidRPr="00A05288" w:rsidRDefault="0008113D" w:rsidP="0008113D">
            <w:pPr>
              <w:tabs>
                <w:tab w:val="left" w:pos="567"/>
              </w:tabs>
              <w:spacing w:after="120" w:line="259" w:lineRule="auto"/>
              <w:jc w:val="center"/>
              <w:textAlignment w:val="center"/>
              <w:rPr>
                <w:rFonts w:ascii="Arial Nova Light" w:eastAsia="Times New Roman" w:hAnsi="Arial Nova Light" w:cs="Calibri"/>
                <w:sz w:val="22"/>
                <w:lang w:eastAsia="en-GB"/>
              </w:rPr>
            </w:pPr>
            <w:r>
              <w:rPr>
                <w:rFonts w:ascii="Arial Nova Light" w:eastAsia="Times New Roman" w:hAnsi="Arial Nova Light" w:cs="Calibri"/>
                <w:sz w:val="22"/>
                <w:lang w:eastAsia="en-GB"/>
              </w:rPr>
              <w:t>0.05-0.35</w:t>
            </w:r>
          </w:p>
        </w:tc>
      </w:tr>
      <w:tr w:rsidR="0008113D" w:rsidRPr="00A05288" w14:paraId="11F30BF0" w14:textId="77777777" w:rsidTr="0008113D">
        <w:trPr>
          <w:trHeight w:val="243"/>
        </w:trPr>
        <w:tc>
          <w:tcPr>
            <w:tcW w:w="2127" w:type="dxa"/>
          </w:tcPr>
          <w:p w14:paraId="66CCD019" w14:textId="4E0B0E66" w:rsidR="0008113D" w:rsidRDefault="0008113D" w:rsidP="008579F9">
            <w:pPr>
              <w:tabs>
                <w:tab w:val="left" w:pos="567"/>
              </w:tabs>
              <w:spacing w:after="120"/>
              <w:textAlignment w:val="center"/>
              <w:rPr>
                <w:rFonts w:ascii="Arial Nova Light" w:hAnsi="Arial Nova Light"/>
                <w:color w:val="333F48"/>
                <w:sz w:val="22"/>
              </w:rPr>
            </w:pPr>
            <w:r>
              <w:rPr>
                <w:rFonts w:ascii="Arial Nova Light" w:hAnsi="Arial Nova Light"/>
                <w:color w:val="333F48"/>
                <w:sz w:val="22"/>
              </w:rPr>
              <w:t>Residential</w:t>
            </w:r>
          </w:p>
        </w:tc>
        <w:tc>
          <w:tcPr>
            <w:tcW w:w="1979" w:type="dxa"/>
          </w:tcPr>
          <w:p w14:paraId="5A5841F2" w14:textId="7315CA82" w:rsidR="0008113D" w:rsidRPr="00394C29" w:rsidRDefault="0008113D" w:rsidP="0008113D">
            <w:pPr>
              <w:tabs>
                <w:tab w:val="left" w:pos="567"/>
              </w:tabs>
              <w:spacing w:after="120"/>
              <w:jc w:val="center"/>
              <w:textAlignment w:val="center"/>
              <w:rPr>
                <w:rFonts w:ascii="Arial Nova Light" w:hAnsi="Arial Nova Light"/>
                <w:color w:val="333F48"/>
                <w:sz w:val="22"/>
              </w:rPr>
            </w:pPr>
            <w:r>
              <w:rPr>
                <w:rFonts w:ascii="Arial Nova Light" w:hAnsi="Arial Nova Light"/>
                <w:color w:val="333F48"/>
                <w:sz w:val="22"/>
              </w:rPr>
              <w:t>0.30-0.70</w:t>
            </w:r>
          </w:p>
        </w:tc>
        <w:tc>
          <w:tcPr>
            <w:tcW w:w="2693" w:type="dxa"/>
          </w:tcPr>
          <w:p w14:paraId="06E6CC37" w14:textId="77777777" w:rsidR="0008113D" w:rsidRPr="00394C29" w:rsidRDefault="0008113D" w:rsidP="008579F9">
            <w:pPr>
              <w:tabs>
                <w:tab w:val="left" w:pos="567"/>
              </w:tabs>
              <w:spacing w:after="120"/>
              <w:textAlignment w:val="center"/>
              <w:rPr>
                <w:rFonts w:ascii="Arial Nova Light" w:hAnsi="Arial Nova Light"/>
                <w:color w:val="333F48"/>
                <w:sz w:val="22"/>
              </w:rPr>
            </w:pPr>
          </w:p>
        </w:tc>
        <w:tc>
          <w:tcPr>
            <w:tcW w:w="1843" w:type="dxa"/>
          </w:tcPr>
          <w:p w14:paraId="5F3511A7" w14:textId="77777777" w:rsidR="0008113D" w:rsidRPr="00A05288" w:rsidRDefault="0008113D" w:rsidP="008579F9">
            <w:pPr>
              <w:tabs>
                <w:tab w:val="left" w:pos="567"/>
              </w:tabs>
              <w:spacing w:after="120"/>
              <w:textAlignment w:val="center"/>
              <w:rPr>
                <w:rFonts w:ascii="Arial Nova Light" w:eastAsia="Times New Roman" w:hAnsi="Arial Nova Light" w:cs="Calibri"/>
                <w:sz w:val="22"/>
                <w:lang w:eastAsia="en-GB"/>
              </w:rPr>
            </w:pPr>
          </w:p>
        </w:tc>
      </w:tr>
      <w:tr w:rsidR="0008113D" w:rsidRPr="00A05288" w14:paraId="6EB3E569" w14:textId="77777777" w:rsidTr="0008113D">
        <w:trPr>
          <w:trHeight w:val="243"/>
        </w:trPr>
        <w:tc>
          <w:tcPr>
            <w:tcW w:w="2127" w:type="dxa"/>
          </w:tcPr>
          <w:p w14:paraId="3FBE1243" w14:textId="1100A22F" w:rsidR="0008113D" w:rsidRDefault="0008113D" w:rsidP="008579F9">
            <w:pPr>
              <w:tabs>
                <w:tab w:val="left" w:pos="567"/>
              </w:tabs>
              <w:spacing w:after="120"/>
              <w:textAlignment w:val="center"/>
              <w:rPr>
                <w:rFonts w:ascii="Arial Nova Light" w:hAnsi="Arial Nova Light"/>
                <w:color w:val="333F48"/>
                <w:sz w:val="22"/>
              </w:rPr>
            </w:pPr>
            <w:r>
              <w:rPr>
                <w:rFonts w:ascii="Arial Nova Light" w:hAnsi="Arial Nova Light"/>
                <w:color w:val="333F48"/>
                <w:sz w:val="22"/>
              </w:rPr>
              <w:t>Parks and gardens</w:t>
            </w:r>
          </w:p>
        </w:tc>
        <w:tc>
          <w:tcPr>
            <w:tcW w:w="1979" w:type="dxa"/>
          </w:tcPr>
          <w:p w14:paraId="79CF6F4D" w14:textId="7DF260DE" w:rsidR="0008113D" w:rsidRPr="00394C29" w:rsidRDefault="0008113D" w:rsidP="0008113D">
            <w:pPr>
              <w:tabs>
                <w:tab w:val="left" w:pos="567"/>
              </w:tabs>
              <w:spacing w:after="120"/>
              <w:jc w:val="center"/>
              <w:textAlignment w:val="center"/>
              <w:rPr>
                <w:rFonts w:ascii="Arial Nova Light" w:hAnsi="Arial Nova Light"/>
                <w:color w:val="333F48"/>
                <w:sz w:val="22"/>
              </w:rPr>
            </w:pPr>
            <w:r>
              <w:rPr>
                <w:rFonts w:ascii="Arial Nova Light" w:hAnsi="Arial Nova Light"/>
                <w:color w:val="333F48"/>
                <w:sz w:val="22"/>
              </w:rPr>
              <w:t>0.05-0.30</w:t>
            </w:r>
          </w:p>
        </w:tc>
        <w:tc>
          <w:tcPr>
            <w:tcW w:w="2693" w:type="dxa"/>
          </w:tcPr>
          <w:p w14:paraId="25EDCA72" w14:textId="77777777" w:rsidR="0008113D" w:rsidRPr="00394C29" w:rsidRDefault="0008113D" w:rsidP="008579F9">
            <w:pPr>
              <w:tabs>
                <w:tab w:val="left" w:pos="567"/>
              </w:tabs>
              <w:spacing w:after="120"/>
              <w:textAlignment w:val="center"/>
              <w:rPr>
                <w:rFonts w:ascii="Arial Nova Light" w:hAnsi="Arial Nova Light"/>
                <w:color w:val="333F48"/>
                <w:sz w:val="22"/>
              </w:rPr>
            </w:pPr>
          </w:p>
        </w:tc>
        <w:tc>
          <w:tcPr>
            <w:tcW w:w="1843" w:type="dxa"/>
          </w:tcPr>
          <w:p w14:paraId="2E7C396D" w14:textId="77777777" w:rsidR="0008113D" w:rsidRPr="00A05288" w:rsidRDefault="0008113D" w:rsidP="008579F9">
            <w:pPr>
              <w:tabs>
                <w:tab w:val="left" w:pos="567"/>
              </w:tabs>
              <w:spacing w:after="120"/>
              <w:textAlignment w:val="center"/>
              <w:rPr>
                <w:rFonts w:ascii="Arial Nova Light" w:eastAsia="Times New Roman" w:hAnsi="Arial Nova Light" w:cs="Calibri"/>
                <w:sz w:val="22"/>
                <w:lang w:eastAsia="en-GB"/>
              </w:rPr>
            </w:pPr>
          </w:p>
        </w:tc>
      </w:tr>
    </w:tbl>
    <w:p w14:paraId="6619CE1A" w14:textId="482B5D8A" w:rsidR="00297B7F" w:rsidRPr="00A05288" w:rsidRDefault="00297B7F" w:rsidP="007C02D3">
      <w:pPr>
        <w:tabs>
          <w:tab w:val="left" w:pos="567"/>
        </w:tabs>
        <w:spacing w:before="120" w:after="120"/>
        <w:textAlignment w:val="center"/>
        <w:rPr>
          <w:rFonts w:ascii="Arial Nova Light" w:eastAsia="Times New Roman" w:hAnsi="Arial Nova Light" w:cs="Calibri"/>
          <w:b/>
          <w:bCs/>
          <w:sz w:val="22"/>
          <w:lang w:eastAsia="en-GB"/>
        </w:rPr>
      </w:pPr>
      <w:r w:rsidRPr="003D188B">
        <w:rPr>
          <w:rFonts w:ascii="Arial Nova Light" w:hAnsi="Arial Nova Light"/>
          <w:color w:val="333F48"/>
          <w:sz w:val="22"/>
        </w:rPr>
        <w:t>Use of alternative coefficients would require provision of supporting information i.e. calculation, modelling to justify coefficient value.</w:t>
      </w:r>
      <w:r w:rsidRPr="00A05288">
        <w:rPr>
          <w:rFonts w:ascii="Arial Nova Light" w:eastAsia="Times New Roman" w:hAnsi="Arial Nova Light" w:cs="Calibri"/>
          <w:b/>
          <w:bCs/>
          <w:sz w:val="22"/>
          <w:lang w:eastAsia="en-GB"/>
        </w:rPr>
        <w:br w:type="page"/>
      </w:r>
    </w:p>
    <w:p w14:paraId="32777661" w14:textId="22AB9EEB" w:rsidR="007B44A6" w:rsidRPr="00DB3558" w:rsidRDefault="007B44A6" w:rsidP="00DB3558">
      <w:pPr>
        <w:rPr>
          <w:rFonts w:ascii="Arial Nova Light" w:hAnsi="Arial Nova Light" w:cs="Arial"/>
          <w:color w:val="009FDF"/>
          <w:sz w:val="22"/>
        </w:rPr>
      </w:pPr>
      <w:r w:rsidRPr="00DB3558">
        <w:rPr>
          <w:rFonts w:ascii="Arial Nova Light" w:hAnsi="Arial Nova Light" w:cs="Arial"/>
          <w:color w:val="009FDF"/>
          <w:sz w:val="22"/>
        </w:rPr>
        <w:lastRenderedPageBreak/>
        <w:t>Application evaluation process</w:t>
      </w:r>
    </w:p>
    <w:p w14:paraId="2C0540C7" w14:textId="77777777" w:rsidR="007B44A6" w:rsidRPr="00DB3558" w:rsidRDefault="007B44A6" w:rsidP="00DB3558">
      <w:pPr>
        <w:rPr>
          <w:rFonts w:ascii="Arial Nova Light" w:hAnsi="Arial Nova Light" w:cs="Arial"/>
          <w:color w:val="009FDF"/>
          <w:sz w:val="22"/>
        </w:rPr>
      </w:pPr>
      <w:r w:rsidRPr="00DB3558">
        <w:rPr>
          <w:rFonts w:ascii="Arial Nova Light" w:hAnsi="Arial Nova Light" w:cs="Arial"/>
          <w:color w:val="009FDF"/>
          <w:sz w:val="22"/>
        </w:rPr>
        <w:t>Stage 1 – Application screening</w:t>
      </w:r>
    </w:p>
    <w:p w14:paraId="6092EE74" w14:textId="77777777" w:rsidR="007B44A6" w:rsidRPr="00394C29" w:rsidRDefault="007B44A6" w:rsidP="00394C29">
      <w:pPr>
        <w:tabs>
          <w:tab w:val="left" w:pos="567"/>
        </w:tabs>
        <w:spacing w:after="120"/>
        <w:textAlignment w:val="center"/>
        <w:rPr>
          <w:rFonts w:ascii="Arial Nova Light" w:hAnsi="Arial Nova Light"/>
          <w:color w:val="333F48"/>
          <w:sz w:val="22"/>
        </w:rPr>
      </w:pPr>
      <w:r w:rsidRPr="00394C29">
        <w:rPr>
          <w:rFonts w:ascii="Arial Nova Light" w:hAnsi="Arial Nova Light"/>
          <w:color w:val="333F48"/>
          <w:sz w:val="22"/>
        </w:rPr>
        <w:t>The Thames Water SWMP team will screen submitted application to identify if:</w:t>
      </w:r>
    </w:p>
    <w:p w14:paraId="7FD2C203" w14:textId="77777777" w:rsidR="007B44A6" w:rsidRPr="00394C29" w:rsidRDefault="007B44A6" w:rsidP="00394C29">
      <w:pPr>
        <w:pStyle w:val="ListParagraph"/>
        <w:numPr>
          <w:ilvl w:val="0"/>
          <w:numId w:val="13"/>
        </w:numPr>
        <w:tabs>
          <w:tab w:val="left" w:pos="567"/>
        </w:tabs>
        <w:spacing w:after="120"/>
        <w:textAlignment w:val="center"/>
        <w:rPr>
          <w:rFonts w:ascii="Arial Nova Light" w:hAnsi="Arial Nova Light"/>
          <w:color w:val="333F48"/>
          <w:sz w:val="22"/>
        </w:rPr>
      </w:pPr>
      <w:r w:rsidRPr="00394C29">
        <w:rPr>
          <w:rFonts w:ascii="Arial Nova Light" w:hAnsi="Arial Nova Light"/>
          <w:color w:val="333F48"/>
          <w:sz w:val="22"/>
        </w:rPr>
        <w:t xml:space="preserve">the project is eligible i.e. if it disconnects or attenuates surface water flows from the Thames Water assets, </w:t>
      </w:r>
    </w:p>
    <w:p w14:paraId="5369E02E" w14:textId="77777777" w:rsidR="007B44A6" w:rsidRPr="00394C29" w:rsidRDefault="007B44A6" w:rsidP="00394C29">
      <w:pPr>
        <w:pStyle w:val="ListParagraph"/>
        <w:numPr>
          <w:ilvl w:val="0"/>
          <w:numId w:val="13"/>
        </w:numPr>
        <w:tabs>
          <w:tab w:val="left" w:pos="567"/>
        </w:tabs>
        <w:spacing w:after="120"/>
        <w:textAlignment w:val="center"/>
        <w:rPr>
          <w:rFonts w:ascii="Arial Nova Light" w:hAnsi="Arial Nova Light"/>
          <w:color w:val="333F48"/>
          <w:sz w:val="22"/>
        </w:rPr>
      </w:pPr>
      <w:r w:rsidRPr="00394C29">
        <w:rPr>
          <w:rFonts w:ascii="Arial Nova Light" w:hAnsi="Arial Nova Light"/>
          <w:color w:val="333F48"/>
          <w:sz w:val="22"/>
        </w:rPr>
        <w:t xml:space="preserve">the applicant is eligible to apply for funding, </w:t>
      </w:r>
    </w:p>
    <w:p w14:paraId="1FCA1E8D" w14:textId="77777777" w:rsidR="007B44A6" w:rsidRPr="00394C29" w:rsidRDefault="007B44A6" w:rsidP="00394C29">
      <w:pPr>
        <w:pStyle w:val="ListParagraph"/>
        <w:numPr>
          <w:ilvl w:val="0"/>
          <w:numId w:val="13"/>
        </w:numPr>
        <w:tabs>
          <w:tab w:val="left" w:pos="567"/>
        </w:tabs>
        <w:spacing w:after="120"/>
        <w:textAlignment w:val="center"/>
        <w:rPr>
          <w:rFonts w:ascii="Arial Nova Light" w:hAnsi="Arial Nova Light"/>
          <w:color w:val="333F48"/>
          <w:sz w:val="22"/>
        </w:rPr>
      </w:pPr>
      <w:r w:rsidRPr="00394C29">
        <w:rPr>
          <w:rFonts w:ascii="Arial Nova Light" w:hAnsi="Arial Nova Light"/>
          <w:color w:val="333F48"/>
          <w:sz w:val="22"/>
        </w:rPr>
        <w:t xml:space="preserve">the application form is filled in and signed, </w:t>
      </w:r>
    </w:p>
    <w:p w14:paraId="2802D8E5" w14:textId="77777777" w:rsidR="007B44A6" w:rsidRPr="00394C29" w:rsidRDefault="007B44A6" w:rsidP="00394C29">
      <w:pPr>
        <w:pStyle w:val="ListParagraph"/>
        <w:numPr>
          <w:ilvl w:val="0"/>
          <w:numId w:val="13"/>
        </w:numPr>
        <w:tabs>
          <w:tab w:val="left" w:pos="567"/>
        </w:tabs>
        <w:spacing w:after="120"/>
        <w:textAlignment w:val="center"/>
        <w:rPr>
          <w:rFonts w:ascii="Arial Nova Light" w:hAnsi="Arial Nova Light"/>
          <w:color w:val="333F48"/>
          <w:sz w:val="22"/>
        </w:rPr>
      </w:pPr>
      <w:r w:rsidRPr="00394C29">
        <w:rPr>
          <w:rFonts w:ascii="Arial Nova Light" w:hAnsi="Arial Nova Light"/>
          <w:color w:val="333F48"/>
          <w:sz w:val="22"/>
        </w:rPr>
        <w:t>the required supporting information is included.</w:t>
      </w:r>
    </w:p>
    <w:p w14:paraId="1047A296" w14:textId="77777777" w:rsidR="007B44A6" w:rsidRPr="00394C29" w:rsidRDefault="007B44A6" w:rsidP="00394C29">
      <w:pPr>
        <w:tabs>
          <w:tab w:val="left" w:pos="567"/>
        </w:tabs>
        <w:spacing w:after="120"/>
        <w:textAlignment w:val="center"/>
        <w:rPr>
          <w:rFonts w:ascii="Arial Nova Light" w:hAnsi="Arial Nova Light"/>
          <w:color w:val="333F48"/>
          <w:sz w:val="22"/>
        </w:rPr>
      </w:pPr>
      <w:r w:rsidRPr="00394C29">
        <w:rPr>
          <w:rFonts w:ascii="Arial Nova Light" w:hAnsi="Arial Nova Light"/>
          <w:color w:val="333F48"/>
          <w:sz w:val="22"/>
        </w:rPr>
        <w:t xml:space="preserve">The SWMP team will inform applicants within 10 working days of receipt of the application whether the application is accepted and will be progressed to the next stage of assessment, or whether further clarifications/information are needed. </w:t>
      </w:r>
    </w:p>
    <w:p w14:paraId="2734FC5B" w14:textId="77777777" w:rsidR="007B44A6" w:rsidRPr="00394C29" w:rsidRDefault="007B44A6" w:rsidP="00394C29">
      <w:pPr>
        <w:tabs>
          <w:tab w:val="left" w:pos="567"/>
        </w:tabs>
        <w:spacing w:after="120"/>
        <w:textAlignment w:val="center"/>
        <w:rPr>
          <w:rFonts w:ascii="Arial Nova Light" w:hAnsi="Arial Nova Light"/>
          <w:color w:val="333F48"/>
          <w:sz w:val="22"/>
        </w:rPr>
      </w:pPr>
      <w:r w:rsidRPr="00394C29">
        <w:rPr>
          <w:rFonts w:ascii="Arial Nova Light" w:hAnsi="Arial Nova Light"/>
          <w:color w:val="333F48"/>
          <w:sz w:val="22"/>
        </w:rPr>
        <w:t>If further information/clarification is required, the applicants are expected to respond within the 10 working days from the date of the notification of any required information.</w:t>
      </w:r>
    </w:p>
    <w:p w14:paraId="36C1FAD0" w14:textId="77777777" w:rsidR="007B44A6" w:rsidRPr="00394C29" w:rsidRDefault="007B44A6" w:rsidP="00394C29">
      <w:pPr>
        <w:tabs>
          <w:tab w:val="left" w:pos="567"/>
        </w:tabs>
        <w:spacing w:after="120"/>
        <w:textAlignment w:val="center"/>
        <w:rPr>
          <w:rFonts w:ascii="Arial Nova Light" w:hAnsi="Arial Nova Light"/>
          <w:color w:val="333F48"/>
          <w:sz w:val="22"/>
        </w:rPr>
      </w:pPr>
      <w:r w:rsidRPr="00394C29">
        <w:rPr>
          <w:rFonts w:ascii="Arial Nova Light" w:hAnsi="Arial Nova Light"/>
          <w:color w:val="333F48"/>
          <w:sz w:val="22"/>
        </w:rPr>
        <w:t>Thames Water reserves the right to reject the application if the missing information is not provided within the specified period.</w:t>
      </w:r>
    </w:p>
    <w:p w14:paraId="4ABFC98A" w14:textId="77777777" w:rsidR="007B44A6" w:rsidRPr="00DB3558" w:rsidRDefault="007B44A6" w:rsidP="00DB3558">
      <w:pPr>
        <w:rPr>
          <w:rFonts w:ascii="Arial Nova Light" w:hAnsi="Arial Nova Light" w:cs="Arial"/>
          <w:color w:val="009FDF"/>
          <w:sz w:val="22"/>
        </w:rPr>
      </w:pPr>
      <w:r w:rsidRPr="00DB3558">
        <w:rPr>
          <w:rFonts w:ascii="Arial Nova Light" w:hAnsi="Arial Nova Light" w:cs="Arial"/>
          <w:color w:val="009FDF"/>
          <w:sz w:val="22"/>
        </w:rPr>
        <w:t>Stage 2 – Application evaluation and scoring</w:t>
      </w:r>
    </w:p>
    <w:p w14:paraId="3AA39404"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The Thames Water SWMP team will evaluate application using a multi-criteria assessment methodology developed for the programme and assign scoring accordingly.</w:t>
      </w:r>
    </w:p>
    <w:p w14:paraId="307231F9"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Details of the Evaluation methodology and Scoring criteria are included below.</w:t>
      </w:r>
    </w:p>
    <w:p w14:paraId="27F3F31A"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b/>
          <w:bCs/>
          <w:color w:val="333F48"/>
          <w:sz w:val="22"/>
        </w:rPr>
        <w:t>Score &gt;15 - Strong opportunity</w:t>
      </w:r>
      <w:r w:rsidRPr="0096737E">
        <w:rPr>
          <w:rFonts w:ascii="Arial Nova Light" w:hAnsi="Arial Nova Light"/>
          <w:color w:val="333F48"/>
          <w:sz w:val="22"/>
        </w:rPr>
        <w:t xml:space="preserve"> that uses blue-green infrastructure, with high cost effectiveness and/or high adherence to SWMP principles and high confidence in delivery within AMP7. High probability that funding application will be successful.</w:t>
      </w:r>
    </w:p>
    <w:p w14:paraId="54C1F786"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b/>
          <w:bCs/>
          <w:color w:val="333F48"/>
          <w:sz w:val="22"/>
        </w:rPr>
        <w:t>Score 6-15 - Promising opportunity</w:t>
      </w:r>
      <w:r w:rsidRPr="0096737E">
        <w:rPr>
          <w:rFonts w:ascii="Arial Nova Light" w:hAnsi="Arial Nova Light"/>
          <w:color w:val="333F48"/>
          <w:sz w:val="22"/>
        </w:rPr>
        <w:t>, usually using blue-green infrastructure, with adherence to some SWMP principles and mixed cost-effectiveness. Probability of success of this application will depend on the number of applications considered.</w:t>
      </w:r>
    </w:p>
    <w:p w14:paraId="3041A9AB"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b/>
          <w:bCs/>
          <w:color w:val="333F48"/>
          <w:sz w:val="22"/>
        </w:rPr>
        <w:t>Score &lt;6 – Potential opportunity</w:t>
      </w:r>
      <w:r w:rsidRPr="0096737E">
        <w:rPr>
          <w:rFonts w:ascii="Arial Nova Light" w:hAnsi="Arial Nova Light"/>
          <w:color w:val="333F48"/>
          <w:sz w:val="22"/>
        </w:rPr>
        <w:t>, usually with low cost effectiveness and low adherence to SWMP principles, potentially utilising grey infrastructure. Low probability that funding application will be successful, however low score does not result in automatic rejection of application, as we are looking to gain experience of delivering a wide range of solutions with a range of partners, that will help to build long term success.</w:t>
      </w:r>
    </w:p>
    <w:p w14:paraId="2351AB15"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The SWMP team may request more information / clarification to support any statements made within the application or supporting information. While applicants may provide an initial assessment of the scoring, the final scoring will be made by the SWMP team.</w:t>
      </w:r>
    </w:p>
    <w:p w14:paraId="0F1D139B"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All evaluated applications will be presented to the Thames Water SWMP Steering Group for acceptance. The Steering Group is comprised of Senior Thames Water staff and meets once a month.</w:t>
      </w:r>
    </w:p>
    <w:p w14:paraId="6985E604"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The Thames Water SWMP Steering Group will consider how the scheme aligns with the programme strategic aims to confirm which applications to fund. In rare cases the Steering Group may request additional information.</w:t>
      </w:r>
    </w:p>
    <w:p w14:paraId="3545B357" w14:textId="77777777" w:rsidR="00552451" w:rsidRDefault="00552451" w:rsidP="00DB3558">
      <w:pPr>
        <w:rPr>
          <w:rFonts w:ascii="Arial Nova Light" w:hAnsi="Arial Nova Light" w:cs="Arial"/>
          <w:color w:val="009FDF"/>
          <w:sz w:val="22"/>
        </w:rPr>
      </w:pPr>
    </w:p>
    <w:p w14:paraId="50D616F2" w14:textId="6C5C8ACC" w:rsidR="007B44A6" w:rsidRPr="00DB3558" w:rsidRDefault="007B44A6" w:rsidP="00DB3558">
      <w:pPr>
        <w:rPr>
          <w:rFonts w:ascii="Arial Nova Light" w:hAnsi="Arial Nova Light" w:cs="Arial"/>
          <w:color w:val="009FDF"/>
          <w:sz w:val="22"/>
        </w:rPr>
      </w:pPr>
      <w:r w:rsidRPr="00DB3558">
        <w:rPr>
          <w:rFonts w:ascii="Arial Nova Light" w:hAnsi="Arial Nova Light" w:cs="Arial"/>
          <w:color w:val="009FDF"/>
          <w:sz w:val="22"/>
        </w:rPr>
        <w:lastRenderedPageBreak/>
        <w:t>Detailed Scoring Criteria</w:t>
      </w:r>
    </w:p>
    <w:p w14:paraId="403B268B"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The overall score (S) of the project will be calculated using the following formula:</w:t>
      </w:r>
    </w:p>
    <w:p w14:paraId="38427A2A" w14:textId="77777777" w:rsidR="007B44A6" w:rsidRPr="0096737E" w:rsidRDefault="007B44A6" w:rsidP="0096737E">
      <w:pPr>
        <w:tabs>
          <w:tab w:val="left" w:pos="567"/>
        </w:tabs>
        <w:spacing w:after="120"/>
        <w:jc w:val="center"/>
        <w:textAlignment w:val="center"/>
        <w:rPr>
          <w:rFonts w:ascii="Arial Nova Light" w:hAnsi="Arial Nova Light"/>
          <w:b/>
          <w:bCs/>
          <w:color w:val="333F48"/>
          <w:sz w:val="22"/>
        </w:rPr>
      </w:pPr>
      <w:r w:rsidRPr="0096737E">
        <w:rPr>
          <w:rFonts w:ascii="Arial Nova Light" w:hAnsi="Arial Nova Light"/>
          <w:b/>
          <w:bCs/>
          <w:color w:val="333F48"/>
          <w:sz w:val="22"/>
        </w:rPr>
        <w:t>S = (</w:t>
      </w:r>
      <w:proofErr w:type="spellStart"/>
      <w:r w:rsidRPr="0096737E">
        <w:rPr>
          <w:rFonts w:ascii="Arial Nova Light" w:hAnsi="Arial Nova Light"/>
          <w:b/>
          <w:bCs/>
          <w:color w:val="333F48"/>
          <w:sz w:val="22"/>
        </w:rPr>
        <w:t>Ce+Cp+Cd</w:t>
      </w:r>
      <w:proofErr w:type="spellEnd"/>
      <w:r w:rsidRPr="0096737E">
        <w:rPr>
          <w:rFonts w:ascii="Arial Nova Light" w:hAnsi="Arial Nova Light"/>
          <w:b/>
          <w:bCs/>
          <w:color w:val="333F48"/>
          <w:sz w:val="22"/>
        </w:rPr>
        <w:t xml:space="preserve">) x </w:t>
      </w:r>
      <w:proofErr w:type="spellStart"/>
      <w:r w:rsidRPr="0096737E">
        <w:rPr>
          <w:rFonts w:ascii="Arial Nova Light" w:hAnsi="Arial Nova Light"/>
          <w:b/>
          <w:bCs/>
          <w:color w:val="333F48"/>
          <w:sz w:val="22"/>
        </w:rPr>
        <w:t>Bt</w:t>
      </w:r>
      <w:proofErr w:type="spellEnd"/>
      <w:r w:rsidRPr="0096737E">
        <w:rPr>
          <w:rFonts w:ascii="Arial Nova Light" w:hAnsi="Arial Nova Light"/>
          <w:b/>
          <w:bCs/>
          <w:color w:val="333F48"/>
          <w:sz w:val="22"/>
        </w:rPr>
        <w:t xml:space="preserve"> x Bm</w:t>
      </w:r>
    </w:p>
    <w:p w14:paraId="695564AA" w14:textId="77777777" w:rsidR="007B44A6" w:rsidRPr="0096737E" w:rsidRDefault="007B44A6" w:rsidP="0096737E">
      <w:pPr>
        <w:tabs>
          <w:tab w:val="left" w:pos="567"/>
        </w:tabs>
        <w:spacing w:after="120"/>
        <w:textAlignment w:val="center"/>
        <w:rPr>
          <w:rFonts w:ascii="Arial Nova Light" w:hAnsi="Arial Nova Light"/>
          <w:color w:val="333F48"/>
          <w:sz w:val="22"/>
        </w:rPr>
      </w:pPr>
      <w:r w:rsidRPr="0096737E">
        <w:rPr>
          <w:rFonts w:ascii="Arial Nova Light" w:hAnsi="Arial Nova Light"/>
          <w:b/>
          <w:bCs/>
          <w:color w:val="333F48"/>
          <w:sz w:val="22"/>
        </w:rPr>
        <w:t>Cost Effectiveness (Ce)</w:t>
      </w:r>
      <w:r w:rsidRPr="0096737E">
        <w:rPr>
          <w:rFonts w:ascii="Arial Nova Light" w:hAnsi="Arial Nova Light"/>
          <w:color w:val="333F48"/>
          <w:sz w:val="22"/>
        </w:rPr>
        <w:t xml:space="preserve"> – how much ‘claimed effective contributing area’ will the project achieve for the funding provided by Thames Water? Calculated as the funding ask divided by the claimable area:</w:t>
      </w:r>
    </w:p>
    <w:p w14:paraId="0C03AB92" w14:textId="77777777" w:rsidR="007B44A6" w:rsidRPr="0096737E" w:rsidRDefault="007B44A6" w:rsidP="0096737E">
      <w:pPr>
        <w:pStyle w:val="ListParagraph"/>
        <w:numPr>
          <w:ilvl w:val="0"/>
          <w:numId w:val="14"/>
        </w:num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Very Low: &gt;£750k/ha (1 point)</w:t>
      </w:r>
    </w:p>
    <w:p w14:paraId="03D9C367" w14:textId="77777777" w:rsidR="007B44A6" w:rsidRPr="0096737E" w:rsidRDefault="007B44A6" w:rsidP="0096737E">
      <w:pPr>
        <w:pStyle w:val="ListParagraph"/>
        <w:numPr>
          <w:ilvl w:val="0"/>
          <w:numId w:val="14"/>
        </w:num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 xml:space="preserve">Low: £500-750k/ha (2 points) </w:t>
      </w:r>
    </w:p>
    <w:p w14:paraId="542A0535" w14:textId="77777777" w:rsidR="007B44A6" w:rsidRPr="0096737E" w:rsidRDefault="007B44A6" w:rsidP="0096737E">
      <w:pPr>
        <w:pStyle w:val="ListParagraph"/>
        <w:numPr>
          <w:ilvl w:val="0"/>
          <w:numId w:val="14"/>
        </w:num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 xml:space="preserve">Medium: £250-500k/ha (3 points) </w:t>
      </w:r>
    </w:p>
    <w:p w14:paraId="6B16A455" w14:textId="77777777" w:rsidR="007B44A6" w:rsidRPr="0096737E" w:rsidRDefault="007B44A6" w:rsidP="0096737E">
      <w:pPr>
        <w:pStyle w:val="ListParagraph"/>
        <w:numPr>
          <w:ilvl w:val="0"/>
          <w:numId w:val="14"/>
        </w:num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High: £50-250k/ha (4 points)</w:t>
      </w:r>
    </w:p>
    <w:p w14:paraId="5EAB482A" w14:textId="77777777" w:rsidR="007B44A6" w:rsidRPr="0096737E" w:rsidRDefault="007B44A6" w:rsidP="0096737E">
      <w:pPr>
        <w:pStyle w:val="ListParagraph"/>
        <w:numPr>
          <w:ilvl w:val="0"/>
          <w:numId w:val="14"/>
        </w:numPr>
        <w:tabs>
          <w:tab w:val="left" w:pos="567"/>
        </w:tabs>
        <w:spacing w:after="120"/>
        <w:textAlignment w:val="center"/>
        <w:rPr>
          <w:rFonts w:ascii="Arial Nova Light" w:hAnsi="Arial Nova Light"/>
          <w:color w:val="333F48"/>
          <w:sz w:val="22"/>
        </w:rPr>
      </w:pPr>
      <w:r w:rsidRPr="0096737E">
        <w:rPr>
          <w:rFonts w:ascii="Arial Nova Light" w:hAnsi="Arial Nova Light"/>
          <w:color w:val="333F48"/>
          <w:sz w:val="22"/>
        </w:rPr>
        <w:t>Very High: &lt;£50k/ha (5 points)</w:t>
      </w:r>
    </w:p>
    <w:p w14:paraId="6BFC53B0" w14:textId="1BE53861" w:rsidR="007B44A6" w:rsidRPr="004F0C36" w:rsidRDefault="007B44A6" w:rsidP="004F0C36">
      <w:pPr>
        <w:tabs>
          <w:tab w:val="left" w:pos="567"/>
        </w:tabs>
        <w:spacing w:after="120"/>
        <w:textAlignment w:val="center"/>
        <w:rPr>
          <w:rFonts w:ascii="Arial Nova Light" w:hAnsi="Arial Nova Light"/>
          <w:color w:val="333F48"/>
          <w:sz w:val="22"/>
        </w:rPr>
      </w:pPr>
      <w:r w:rsidRPr="004F0C36">
        <w:rPr>
          <w:rFonts w:ascii="Arial Nova Light" w:hAnsi="Arial Nova Light"/>
          <w:b/>
          <w:bCs/>
          <w:color w:val="333F48"/>
          <w:sz w:val="22"/>
        </w:rPr>
        <w:t>Adherence to SWMP Principles (Cp)</w:t>
      </w:r>
      <w:r w:rsidRPr="004F0C36">
        <w:rPr>
          <w:rFonts w:ascii="Arial Nova Light" w:hAnsi="Arial Nova Light"/>
          <w:color w:val="333F48"/>
          <w:sz w:val="22"/>
        </w:rPr>
        <w:t xml:space="preserve"> – This criterion will be scored depending on how many SWM principles or other drivers the project achieves. Three points are available for adherence to the three SWMP key principles, plus 2 points for contribution to the aims of other Thames Water performance commitments (maximum score available = 5 points).</w:t>
      </w:r>
    </w:p>
    <w:p w14:paraId="4A237E5F" w14:textId="77777777" w:rsidR="007B44A6" w:rsidRPr="001901DF" w:rsidRDefault="007B44A6" w:rsidP="001901DF">
      <w:pPr>
        <w:tabs>
          <w:tab w:val="left" w:pos="567"/>
        </w:tabs>
        <w:spacing w:after="120"/>
        <w:textAlignment w:val="center"/>
        <w:rPr>
          <w:rFonts w:ascii="Arial Nova Light" w:hAnsi="Arial Nova Light"/>
          <w:color w:val="333F48"/>
          <w:sz w:val="22"/>
        </w:rPr>
      </w:pPr>
      <w:r w:rsidRPr="001901DF">
        <w:rPr>
          <w:rFonts w:ascii="Arial Nova Light" w:hAnsi="Arial Nova Light"/>
          <w:color w:val="333F48"/>
          <w:sz w:val="22"/>
        </w:rPr>
        <w:t>The Surface Water Management Programme is based on the three fundamental principles:</w:t>
      </w:r>
    </w:p>
    <w:p w14:paraId="4EB3F108" w14:textId="04788DB1" w:rsidR="007B44A6" w:rsidRPr="007F3983" w:rsidRDefault="007B44A6" w:rsidP="007F3983">
      <w:pPr>
        <w:pStyle w:val="ListParagraph"/>
        <w:numPr>
          <w:ilvl w:val="0"/>
          <w:numId w:val="15"/>
        </w:numPr>
        <w:tabs>
          <w:tab w:val="left" w:pos="709"/>
        </w:tabs>
        <w:spacing w:after="120"/>
        <w:textAlignment w:val="center"/>
        <w:rPr>
          <w:rFonts w:ascii="Arial Nova Light" w:hAnsi="Arial Nova Light"/>
          <w:color w:val="333F48"/>
          <w:sz w:val="22"/>
        </w:rPr>
      </w:pPr>
      <w:r w:rsidRPr="007F3983">
        <w:rPr>
          <w:rFonts w:ascii="Arial Nova Light" w:hAnsi="Arial Nova Light"/>
          <w:color w:val="333F48"/>
          <w:sz w:val="22"/>
          <w:u w:val="single"/>
        </w:rPr>
        <w:t>Collaboration</w:t>
      </w:r>
      <w:r w:rsidR="007F3983">
        <w:rPr>
          <w:rFonts w:ascii="Arial Nova Light" w:hAnsi="Arial Nova Light"/>
          <w:color w:val="333F48"/>
          <w:sz w:val="22"/>
        </w:rPr>
        <w:t>:</w:t>
      </w:r>
      <w:r w:rsidRPr="007F3983">
        <w:rPr>
          <w:rFonts w:ascii="Arial Nova Light" w:hAnsi="Arial Nova Light"/>
          <w:color w:val="333F48"/>
          <w:sz w:val="22"/>
        </w:rPr>
        <w:t xml:space="preserve"> Thames Water want to partner with those who are already improving the streets and places where our customers live, so we can achieve mutual benefits through common means.</w:t>
      </w:r>
    </w:p>
    <w:p w14:paraId="683296AC" w14:textId="3B34111A" w:rsidR="007B44A6" w:rsidRPr="007F3983" w:rsidRDefault="007B44A6" w:rsidP="007F3983">
      <w:pPr>
        <w:tabs>
          <w:tab w:val="left" w:pos="567"/>
        </w:tabs>
        <w:spacing w:after="120"/>
        <w:ind w:left="720"/>
        <w:textAlignment w:val="center"/>
        <w:rPr>
          <w:rFonts w:ascii="Arial Nova Light" w:hAnsi="Arial Nova Light"/>
          <w:i/>
          <w:iCs/>
          <w:color w:val="333F48"/>
          <w:sz w:val="22"/>
        </w:rPr>
      </w:pPr>
      <w:r w:rsidRPr="007F3983">
        <w:rPr>
          <w:rFonts w:ascii="Arial Nova Light" w:hAnsi="Arial Nova Light"/>
          <w:i/>
          <w:iCs/>
          <w:color w:val="333F48"/>
          <w:sz w:val="22"/>
        </w:rPr>
        <w:t>Note: Any project delivered in partnership between Thames Water and a 3rd party will fulfil this criterion.</w:t>
      </w:r>
    </w:p>
    <w:p w14:paraId="77CB2B5C" w14:textId="77777777" w:rsidR="007B44A6" w:rsidRPr="007F3983" w:rsidRDefault="007B44A6" w:rsidP="007F3983">
      <w:pPr>
        <w:pStyle w:val="ListParagraph"/>
        <w:numPr>
          <w:ilvl w:val="0"/>
          <w:numId w:val="15"/>
        </w:numPr>
        <w:tabs>
          <w:tab w:val="left" w:pos="709"/>
        </w:tabs>
        <w:spacing w:after="120"/>
        <w:textAlignment w:val="center"/>
        <w:rPr>
          <w:rFonts w:ascii="Arial Nova Light" w:hAnsi="Arial Nova Light"/>
          <w:color w:val="333F48"/>
          <w:sz w:val="22"/>
        </w:rPr>
      </w:pPr>
      <w:r w:rsidRPr="007F3983">
        <w:rPr>
          <w:rFonts w:ascii="Arial Nova Light" w:hAnsi="Arial Nova Light"/>
          <w:color w:val="333F48"/>
          <w:sz w:val="22"/>
          <w:u w:val="single"/>
        </w:rPr>
        <w:t>Need for capacity</w:t>
      </w:r>
      <w:r w:rsidRPr="007F3983">
        <w:rPr>
          <w:rFonts w:ascii="Arial Nova Light" w:hAnsi="Arial Nova Light"/>
          <w:color w:val="333F48"/>
          <w:sz w:val="22"/>
        </w:rPr>
        <w:t xml:space="preserve">: Where possible, Thames Water want to focus on areas where we know our existing sewer systems have lower capacity. </w:t>
      </w:r>
    </w:p>
    <w:p w14:paraId="484B5152" w14:textId="77777777" w:rsidR="007B44A6" w:rsidRPr="007F3983" w:rsidRDefault="007B44A6" w:rsidP="007F3983">
      <w:pPr>
        <w:tabs>
          <w:tab w:val="left" w:pos="567"/>
        </w:tabs>
        <w:spacing w:after="120"/>
        <w:ind w:left="720"/>
        <w:textAlignment w:val="center"/>
        <w:rPr>
          <w:rFonts w:ascii="Arial Nova Light" w:hAnsi="Arial Nova Light"/>
          <w:i/>
          <w:iCs/>
          <w:color w:val="333F48"/>
          <w:sz w:val="22"/>
        </w:rPr>
      </w:pPr>
      <w:r w:rsidRPr="007F3983">
        <w:rPr>
          <w:rFonts w:ascii="Arial Nova Light" w:hAnsi="Arial Nova Light"/>
          <w:i/>
          <w:iCs/>
          <w:color w:val="333F48"/>
          <w:sz w:val="22"/>
        </w:rPr>
        <w:t xml:space="preserve">Note: Information on sewers with low capacity can be found through DWMP Practitioners </w:t>
      </w:r>
      <w:proofErr w:type="gramStart"/>
      <w:r w:rsidRPr="007F3983">
        <w:rPr>
          <w:rFonts w:ascii="Arial Nova Light" w:hAnsi="Arial Nova Light"/>
          <w:i/>
          <w:iCs/>
          <w:color w:val="333F48"/>
          <w:sz w:val="22"/>
        </w:rPr>
        <w:t>Portal, or</w:t>
      </w:r>
      <w:proofErr w:type="gramEnd"/>
      <w:r w:rsidRPr="007F3983">
        <w:rPr>
          <w:rFonts w:ascii="Arial Nova Light" w:hAnsi="Arial Nova Light"/>
          <w:i/>
          <w:iCs/>
          <w:color w:val="333F48"/>
          <w:sz w:val="22"/>
        </w:rPr>
        <w:t xml:space="preserve"> obtained either from the SWMP team or your local Thames Water System Planner.</w:t>
      </w:r>
    </w:p>
    <w:p w14:paraId="0C7B9C05" w14:textId="77777777" w:rsidR="007B44A6" w:rsidRPr="007F3983" w:rsidRDefault="007B44A6" w:rsidP="007F3983">
      <w:pPr>
        <w:pStyle w:val="ListParagraph"/>
        <w:numPr>
          <w:ilvl w:val="0"/>
          <w:numId w:val="15"/>
        </w:numPr>
        <w:tabs>
          <w:tab w:val="left" w:pos="709"/>
        </w:tabs>
        <w:spacing w:after="120"/>
        <w:textAlignment w:val="center"/>
        <w:rPr>
          <w:rFonts w:ascii="Arial Nova Light" w:hAnsi="Arial Nova Light"/>
          <w:color w:val="333F48"/>
          <w:sz w:val="22"/>
        </w:rPr>
      </w:pPr>
      <w:r w:rsidRPr="007F3983">
        <w:rPr>
          <w:rFonts w:ascii="Arial Nova Light" w:hAnsi="Arial Nova Light"/>
          <w:color w:val="333F48"/>
          <w:sz w:val="22"/>
          <w:u w:val="single"/>
        </w:rPr>
        <w:t>Generate public value</w:t>
      </w:r>
      <w:r w:rsidRPr="007F3983">
        <w:rPr>
          <w:rFonts w:ascii="Arial Nova Light" w:hAnsi="Arial Nova Light"/>
          <w:color w:val="333F48"/>
          <w:sz w:val="22"/>
        </w:rPr>
        <w:t>: Thames Water wants to focus on projects that deliver value for communities and the environment.</w:t>
      </w:r>
    </w:p>
    <w:p w14:paraId="7D1D2E80" w14:textId="77777777" w:rsidR="007B44A6" w:rsidRPr="007F3983" w:rsidRDefault="007B44A6" w:rsidP="007F3983">
      <w:pPr>
        <w:tabs>
          <w:tab w:val="left" w:pos="567"/>
        </w:tabs>
        <w:spacing w:after="120"/>
        <w:ind w:left="720"/>
        <w:textAlignment w:val="center"/>
        <w:rPr>
          <w:rFonts w:ascii="Arial Nova Light" w:hAnsi="Arial Nova Light"/>
          <w:i/>
          <w:iCs/>
          <w:color w:val="333F48"/>
          <w:sz w:val="22"/>
        </w:rPr>
      </w:pPr>
      <w:r w:rsidRPr="007F3983">
        <w:rPr>
          <w:rFonts w:ascii="Arial Nova Light" w:hAnsi="Arial Nova Light"/>
          <w:i/>
          <w:iCs/>
          <w:color w:val="333F48"/>
          <w:sz w:val="22"/>
        </w:rPr>
        <w:t xml:space="preserve">Note: the application should describe how the project delivers social and environmental benefit, supporting Thames Water’s strategic ambition to go beyond regulatory compliance to demonstrate long-term stewardship of the environment and deliver social good. For example, does your scheme include vegetated SuDS that create or enhance habitat, </w:t>
      </w:r>
      <w:proofErr w:type="gramStart"/>
      <w:r w:rsidRPr="007F3983">
        <w:rPr>
          <w:rFonts w:ascii="Arial Nova Light" w:hAnsi="Arial Nova Light"/>
          <w:i/>
          <w:iCs/>
          <w:color w:val="333F48"/>
          <w:sz w:val="22"/>
        </w:rPr>
        <w:t>recreation</w:t>
      </w:r>
      <w:proofErr w:type="gramEnd"/>
      <w:r w:rsidRPr="007F3983">
        <w:rPr>
          <w:rFonts w:ascii="Arial Nova Light" w:hAnsi="Arial Nova Light"/>
          <w:i/>
          <w:iCs/>
          <w:color w:val="333F48"/>
          <w:sz w:val="22"/>
        </w:rPr>
        <w:t xml:space="preserve"> and biodiversity? </w:t>
      </w:r>
    </w:p>
    <w:p w14:paraId="638DD7AA" w14:textId="77777777" w:rsidR="007B44A6" w:rsidRPr="007F3983" w:rsidRDefault="007B44A6" w:rsidP="007F3983">
      <w:pPr>
        <w:pStyle w:val="ListParagraph"/>
        <w:numPr>
          <w:ilvl w:val="0"/>
          <w:numId w:val="15"/>
        </w:numPr>
        <w:tabs>
          <w:tab w:val="left" w:pos="709"/>
        </w:tabs>
        <w:spacing w:after="120"/>
        <w:textAlignment w:val="center"/>
        <w:rPr>
          <w:rFonts w:ascii="Arial Nova Light" w:hAnsi="Arial Nova Light"/>
          <w:color w:val="333F48"/>
          <w:sz w:val="22"/>
        </w:rPr>
      </w:pPr>
      <w:r w:rsidRPr="007F3983">
        <w:rPr>
          <w:rFonts w:ascii="Arial Nova Light" w:hAnsi="Arial Nova Light"/>
          <w:color w:val="333F48"/>
          <w:sz w:val="22"/>
          <w:u w:val="single"/>
        </w:rPr>
        <w:t>Other Performance Commitments</w:t>
      </w:r>
      <w:r w:rsidRPr="007F3983">
        <w:rPr>
          <w:rFonts w:ascii="Arial Nova Light" w:hAnsi="Arial Nova Light"/>
          <w:color w:val="333F48"/>
          <w:sz w:val="22"/>
        </w:rPr>
        <w:t>: contribution to the aims of another Thames Water Performance Commitment, such as CS03 internal flooding, ES01 pollution, DS01 resilience, or other PC.</w:t>
      </w:r>
    </w:p>
    <w:p w14:paraId="539775A4" w14:textId="77777777" w:rsidR="007B44A6" w:rsidRPr="007F3983" w:rsidRDefault="007B44A6" w:rsidP="007F3983">
      <w:pPr>
        <w:tabs>
          <w:tab w:val="left" w:pos="567"/>
        </w:tabs>
        <w:spacing w:after="120"/>
        <w:ind w:left="720"/>
        <w:textAlignment w:val="center"/>
        <w:rPr>
          <w:rFonts w:ascii="Arial Nova Light" w:hAnsi="Arial Nova Light"/>
          <w:i/>
          <w:iCs/>
          <w:color w:val="333F48"/>
          <w:sz w:val="22"/>
        </w:rPr>
      </w:pPr>
      <w:r w:rsidRPr="007F3983">
        <w:rPr>
          <w:rFonts w:ascii="Arial Nova Light" w:hAnsi="Arial Nova Light"/>
          <w:i/>
          <w:iCs/>
          <w:color w:val="333F48"/>
          <w:sz w:val="22"/>
        </w:rPr>
        <w:t xml:space="preserve">Note: the SWMP team will review catchment specific needs with the Thames Water System Planners. The application can describe qualitatively a contribution to, for example, reducing pollution in a number of ways, such as providing treatment of highway runoff, and removing flow from a combined or foul sewer is highly likely to reduce discharge from </w:t>
      </w:r>
      <w:proofErr w:type="gramStart"/>
      <w:r w:rsidRPr="007F3983">
        <w:rPr>
          <w:rFonts w:ascii="Arial Nova Light" w:hAnsi="Arial Nova Light"/>
          <w:i/>
          <w:iCs/>
          <w:color w:val="333F48"/>
          <w:sz w:val="22"/>
        </w:rPr>
        <w:t>CSOs;</w:t>
      </w:r>
      <w:proofErr w:type="gramEnd"/>
    </w:p>
    <w:p w14:paraId="7488E918" w14:textId="77777777" w:rsidR="007B44A6" w:rsidRPr="002B04D1" w:rsidRDefault="007B44A6" w:rsidP="002B04D1">
      <w:pPr>
        <w:tabs>
          <w:tab w:val="left" w:pos="567"/>
        </w:tabs>
        <w:spacing w:after="120"/>
        <w:textAlignment w:val="center"/>
        <w:rPr>
          <w:rFonts w:ascii="Arial Nova Light" w:hAnsi="Arial Nova Light"/>
          <w:color w:val="333F48"/>
          <w:sz w:val="22"/>
        </w:rPr>
      </w:pPr>
      <w:r w:rsidRPr="009813D8">
        <w:rPr>
          <w:rFonts w:ascii="Arial Nova Light" w:hAnsi="Arial Nova Light"/>
          <w:b/>
          <w:bCs/>
          <w:color w:val="333F48"/>
          <w:sz w:val="22"/>
        </w:rPr>
        <w:lastRenderedPageBreak/>
        <w:t>Delivery Confidence (Cd)</w:t>
      </w:r>
      <w:r w:rsidRPr="002B04D1">
        <w:rPr>
          <w:rFonts w:ascii="Arial Nova Light" w:hAnsi="Arial Nova Light"/>
          <w:color w:val="333F48"/>
          <w:sz w:val="22"/>
        </w:rPr>
        <w:t xml:space="preserve"> – confidence in delivery of the project within AMP7, so that the benefit can be claimed by Thames Water:</w:t>
      </w:r>
    </w:p>
    <w:p w14:paraId="436339BA" w14:textId="77777777" w:rsidR="007B44A6" w:rsidRPr="002B04D1" w:rsidRDefault="007B44A6" w:rsidP="002B04D1">
      <w:pPr>
        <w:pStyle w:val="ListParagraph"/>
        <w:numPr>
          <w:ilvl w:val="0"/>
          <w:numId w:val="13"/>
        </w:numPr>
        <w:tabs>
          <w:tab w:val="left" w:pos="567"/>
        </w:tabs>
        <w:spacing w:after="120"/>
        <w:textAlignment w:val="center"/>
        <w:rPr>
          <w:rFonts w:ascii="Arial Nova Light" w:hAnsi="Arial Nova Light"/>
          <w:color w:val="333F48"/>
          <w:sz w:val="22"/>
        </w:rPr>
      </w:pPr>
      <w:r w:rsidRPr="002B04D1">
        <w:rPr>
          <w:rFonts w:ascii="Arial Nova Light" w:hAnsi="Arial Nova Light"/>
          <w:color w:val="333F48"/>
          <w:sz w:val="22"/>
        </w:rPr>
        <w:t>Low - large scale, complex scheme with numerous elements, estimated construction programme is 3-5 years. If scheme is partnership funded, 50% funding from partners is confirmed (1 point),</w:t>
      </w:r>
    </w:p>
    <w:p w14:paraId="50AA5FB9" w14:textId="77777777" w:rsidR="007B44A6" w:rsidRPr="002B04D1" w:rsidRDefault="007B44A6" w:rsidP="002B04D1">
      <w:pPr>
        <w:pStyle w:val="ListParagraph"/>
        <w:numPr>
          <w:ilvl w:val="0"/>
          <w:numId w:val="13"/>
        </w:numPr>
        <w:tabs>
          <w:tab w:val="left" w:pos="567"/>
        </w:tabs>
        <w:spacing w:after="120"/>
        <w:textAlignment w:val="center"/>
        <w:rPr>
          <w:rFonts w:ascii="Arial Nova Light" w:hAnsi="Arial Nova Light"/>
          <w:color w:val="333F48"/>
          <w:sz w:val="22"/>
        </w:rPr>
      </w:pPr>
      <w:r w:rsidRPr="002B04D1">
        <w:rPr>
          <w:rFonts w:ascii="Arial Nova Light" w:hAnsi="Arial Nova Light"/>
          <w:color w:val="333F48"/>
          <w:sz w:val="22"/>
        </w:rPr>
        <w:t xml:space="preserve">Medium - estimated construction programme 2-3 years. If scheme is partnership funded, 50% of funding from partners is confirmed (2 points), </w:t>
      </w:r>
    </w:p>
    <w:p w14:paraId="33271D2A" w14:textId="77777777" w:rsidR="007B44A6" w:rsidRPr="002B04D1" w:rsidRDefault="007B44A6" w:rsidP="002B04D1">
      <w:pPr>
        <w:pStyle w:val="ListParagraph"/>
        <w:numPr>
          <w:ilvl w:val="0"/>
          <w:numId w:val="13"/>
        </w:numPr>
        <w:tabs>
          <w:tab w:val="left" w:pos="567"/>
        </w:tabs>
        <w:spacing w:after="120"/>
        <w:textAlignment w:val="center"/>
        <w:rPr>
          <w:rFonts w:ascii="Arial Nova Light" w:hAnsi="Arial Nova Light"/>
          <w:color w:val="333F48"/>
          <w:sz w:val="22"/>
        </w:rPr>
      </w:pPr>
      <w:r w:rsidRPr="002B04D1">
        <w:rPr>
          <w:rFonts w:ascii="Arial Nova Light" w:hAnsi="Arial Nova Light"/>
          <w:color w:val="333F48"/>
          <w:sz w:val="22"/>
        </w:rPr>
        <w:t xml:space="preserve">High - simple, small scale scheme. Landowner is engaged and onboard with the project, planning approval has already been granted, majority of the funding is in place. Estimated construction programme 1-2 years (3 points) </w:t>
      </w:r>
    </w:p>
    <w:p w14:paraId="7E96AFBE" w14:textId="23085A9B" w:rsidR="007B44A6" w:rsidRPr="009813D8" w:rsidRDefault="007B44A6" w:rsidP="009813D8">
      <w:pPr>
        <w:tabs>
          <w:tab w:val="left" w:pos="567"/>
        </w:tabs>
        <w:spacing w:after="120"/>
        <w:textAlignment w:val="center"/>
        <w:rPr>
          <w:rFonts w:ascii="Arial Nova Light" w:hAnsi="Arial Nova Light"/>
          <w:color w:val="333F48"/>
          <w:sz w:val="22"/>
        </w:rPr>
      </w:pPr>
      <w:r w:rsidRPr="009813D8">
        <w:rPr>
          <w:rFonts w:ascii="Arial Nova Light" w:hAnsi="Arial Nova Light"/>
          <w:color w:val="333F48"/>
          <w:sz w:val="22"/>
        </w:rPr>
        <w:t>If the scheme has an estimated construction programme of over 3 years, and/or is reliant on</w:t>
      </w:r>
      <w:r w:rsidR="009813D8">
        <w:rPr>
          <w:rFonts w:ascii="Arial Nova Light" w:hAnsi="Arial Nova Light"/>
          <w:color w:val="333F48"/>
          <w:sz w:val="22"/>
        </w:rPr>
        <w:t xml:space="preserve"> </w:t>
      </w:r>
      <w:r w:rsidRPr="009813D8">
        <w:rPr>
          <w:rFonts w:ascii="Arial Nova Light" w:hAnsi="Arial Nova Light"/>
          <w:color w:val="333F48"/>
          <w:sz w:val="22"/>
        </w:rPr>
        <w:t>unconfirmed partnership funding sources – 0 points</w:t>
      </w:r>
    </w:p>
    <w:p w14:paraId="545FCD19" w14:textId="40860252" w:rsidR="007B44A6" w:rsidRPr="009813D8" w:rsidRDefault="007B44A6" w:rsidP="007B44A6">
      <w:pPr>
        <w:tabs>
          <w:tab w:val="left" w:pos="567"/>
        </w:tabs>
        <w:spacing w:after="120"/>
        <w:textAlignment w:val="center"/>
        <w:rPr>
          <w:rFonts w:ascii="Arial Nova Light" w:hAnsi="Arial Nova Light"/>
          <w:color w:val="333F48"/>
          <w:sz w:val="22"/>
        </w:rPr>
      </w:pPr>
      <w:r w:rsidRPr="009813D8">
        <w:rPr>
          <w:rFonts w:ascii="Arial Nova Light" w:hAnsi="Arial Nova Light"/>
          <w:b/>
          <w:bCs/>
          <w:color w:val="333F48"/>
          <w:sz w:val="22"/>
        </w:rPr>
        <w:t>SWM Method Benefit Factor (Bm)</w:t>
      </w:r>
      <w:r w:rsidRPr="009813D8">
        <w:rPr>
          <w:rFonts w:ascii="Arial Nova Light" w:hAnsi="Arial Nova Light"/>
          <w:color w:val="333F48"/>
          <w:sz w:val="22"/>
        </w:rPr>
        <w:t xml:space="preserve"> </w:t>
      </w:r>
      <w:r w:rsidR="009813D8">
        <w:rPr>
          <w:rFonts w:ascii="Arial Nova Light" w:hAnsi="Arial Nova Light"/>
          <w:color w:val="333F48"/>
          <w:sz w:val="22"/>
        </w:rPr>
        <w:t xml:space="preserve">- </w:t>
      </w:r>
      <w:r w:rsidRPr="009813D8">
        <w:rPr>
          <w:rFonts w:ascii="Arial Nova Light" w:hAnsi="Arial Nova Light"/>
          <w:color w:val="333F48"/>
          <w:sz w:val="22"/>
        </w:rPr>
        <w:t>Where a scheme includes a water reuse element (e.g. rainwater harvesting, stormwater harvesting, planter, water butts etc.) the water reuse factor should be applied.</w:t>
      </w:r>
    </w:p>
    <w:tbl>
      <w:tblPr>
        <w:tblStyle w:val="TableGridLight"/>
        <w:tblW w:w="0" w:type="auto"/>
        <w:tblLook w:val="04A0" w:firstRow="1" w:lastRow="0" w:firstColumn="1" w:lastColumn="0" w:noHBand="0" w:noVBand="1"/>
      </w:tblPr>
      <w:tblGrid>
        <w:gridCol w:w="1696"/>
        <w:gridCol w:w="4944"/>
        <w:gridCol w:w="872"/>
        <w:gridCol w:w="1505"/>
      </w:tblGrid>
      <w:tr w:rsidR="007B44A6" w:rsidRPr="00A05288" w14:paraId="200CB3EB" w14:textId="77777777" w:rsidTr="003F7A0D">
        <w:trPr>
          <w:trHeight w:val="598"/>
        </w:trPr>
        <w:tc>
          <w:tcPr>
            <w:tcW w:w="1696" w:type="dxa"/>
            <w:shd w:val="clear" w:color="auto" w:fill="DCEAF4"/>
            <w:vAlign w:val="center"/>
          </w:tcPr>
          <w:p w14:paraId="7A4C0E9F"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Method</w:t>
            </w:r>
          </w:p>
        </w:tc>
        <w:tc>
          <w:tcPr>
            <w:tcW w:w="4962" w:type="dxa"/>
            <w:shd w:val="clear" w:color="auto" w:fill="DCEAF4"/>
            <w:vAlign w:val="center"/>
          </w:tcPr>
          <w:p w14:paraId="52D9E219"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Definition</w:t>
            </w:r>
          </w:p>
        </w:tc>
        <w:tc>
          <w:tcPr>
            <w:tcW w:w="850" w:type="dxa"/>
            <w:shd w:val="clear" w:color="auto" w:fill="DCEAF4"/>
            <w:vAlign w:val="center"/>
          </w:tcPr>
          <w:p w14:paraId="0BC3A823"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Benefit Factor</w:t>
            </w:r>
          </w:p>
        </w:tc>
        <w:tc>
          <w:tcPr>
            <w:tcW w:w="1509" w:type="dxa"/>
            <w:shd w:val="clear" w:color="auto" w:fill="DCEAF4"/>
            <w:vAlign w:val="center"/>
          </w:tcPr>
          <w:p w14:paraId="6C15EC07"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Water Reuse Factor</w:t>
            </w:r>
          </w:p>
        </w:tc>
      </w:tr>
      <w:tr w:rsidR="007B44A6" w:rsidRPr="00A05288" w14:paraId="45044135" w14:textId="77777777" w:rsidTr="00552451">
        <w:tc>
          <w:tcPr>
            <w:tcW w:w="1696" w:type="dxa"/>
            <w:vAlign w:val="center"/>
          </w:tcPr>
          <w:p w14:paraId="225EFD17"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Disconnection</w:t>
            </w:r>
          </w:p>
        </w:tc>
        <w:tc>
          <w:tcPr>
            <w:tcW w:w="4962" w:type="dxa"/>
          </w:tcPr>
          <w:p w14:paraId="3120101B"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Removes surface water from the sewer network by conveying it elsewhere (i.e. infiltration or to watercourse). No connection to the sewer network is required (an exception to this may be where an overflow connection is required for extreme weather).</w:t>
            </w:r>
          </w:p>
        </w:tc>
        <w:tc>
          <w:tcPr>
            <w:tcW w:w="850" w:type="dxa"/>
            <w:vAlign w:val="center"/>
          </w:tcPr>
          <w:p w14:paraId="3616B0DA" w14:textId="77777777" w:rsidR="007B44A6" w:rsidRPr="003F7A0D" w:rsidRDefault="007B44A6" w:rsidP="00552451">
            <w:pPr>
              <w:tabs>
                <w:tab w:val="left" w:pos="567"/>
              </w:tabs>
              <w:spacing w:after="120" w:line="259" w:lineRule="auto"/>
              <w:jc w:val="center"/>
              <w:textAlignment w:val="center"/>
              <w:rPr>
                <w:rFonts w:ascii="Arial Nova Light" w:hAnsi="Arial Nova Light"/>
                <w:color w:val="333F48"/>
                <w:sz w:val="22"/>
              </w:rPr>
            </w:pPr>
            <w:r w:rsidRPr="003F7A0D">
              <w:rPr>
                <w:rFonts w:ascii="Arial Nova Light" w:hAnsi="Arial Nova Light"/>
                <w:color w:val="333F48"/>
                <w:sz w:val="22"/>
              </w:rPr>
              <w:t>1.0</w:t>
            </w:r>
          </w:p>
        </w:tc>
        <w:tc>
          <w:tcPr>
            <w:tcW w:w="1509" w:type="dxa"/>
            <w:vAlign w:val="center"/>
          </w:tcPr>
          <w:p w14:paraId="1F8B7B41" w14:textId="77777777" w:rsidR="007B44A6" w:rsidRPr="003F7A0D" w:rsidRDefault="007B44A6" w:rsidP="00552451">
            <w:pPr>
              <w:tabs>
                <w:tab w:val="left" w:pos="567"/>
              </w:tabs>
              <w:spacing w:after="120" w:line="259" w:lineRule="auto"/>
              <w:jc w:val="center"/>
              <w:textAlignment w:val="center"/>
              <w:rPr>
                <w:rFonts w:ascii="Arial Nova Light" w:hAnsi="Arial Nova Light"/>
                <w:color w:val="333F48"/>
                <w:sz w:val="22"/>
              </w:rPr>
            </w:pPr>
            <w:r w:rsidRPr="003F7A0D">
              <w:rPr>
                <w:rFonts w:ascii="Arial Nova Light" w:hAnsi="Arial Nova Light"/>
                <w:color w:val="333F48"/>
                <w:sz w:val="22"/>
              </w:rPr>
              <w:t>1.5</w:t>
            </w:r>
          </w:p>
        </w:tc>
      </w:tr>
      <w:tr w:rsidR="007B44A6" w:rsidRPr="00A05288" w14:paraId="70F012F1" w14:textId="77777777" w:rsidTr="00552451">
        <w:tc>
          <w:tcPr>
            <w:tcW w:w="1696" w:type="dxa"/>
            <w:vAlign w:val="center"/>
          </w:tcPr>
          <w:p w14:paraId="4F466ADD"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Attenuation</w:t>
            </w:r>
          </w:p>
        </w:tc>
        <w:tc>
          <w:tcPr>
            <w:tcW w:w="4962" w:type="dxa"/>
          </w:tcPr>
          <w:p w14:paraId="5B7E8D9B"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‘Calms’ the sewer network by reducing peak storm flows entering the sewer network, but a connection to the sewer network is required.</w:t>
            </w:r>
          </w:p>
        </w:tc>
        <w:tc>
          <w:tcPr>
            <w:tcW w:w="850" w:type="dxa"/>
            <w:vAlign w:val="center"/>
          </w:tcPr>
          <w:p w14:paraId="210B4DAD" w14:textId="77777777" w:rsidR="007B44A6" w:rsidRPr="003F7A0D" w:rsidRDefault="007B44A6" w:rsidP="00552451">
            <w:pPr>
              <w:tabs>
                <w:tab w:val="left" w:pos="567"/>
              </w:tabs>
              <w:spacing w:after="120" w:line="259" w:lineRule="auto"/>
              <w:jc w:val="center"/>
              <w:textAlignment w:val="center"/>
              <w:rPr>
                <w:rFonts w:ascii="Arial Nova Light" w:hAnsi="Arial Nova Light"/>
                <w:color w:val="333F48"/>
                <w:sz w:val="22"/>
              </w:rPr>
            </w:pPr>
            <w:r w:rsidRPr="003F7A0D">
              <w:rPr>
                <w:rFonts w:ascii="Arial Nova Light" w:hAnsi="Arial Nova Light"/>
                <w:color w:val="333F48"/>
                <w:sz w:val="22"/>
              </w:rPr>
              <w:t>0.75</w:t>
            </w:r>
          </w:p>
        </w:tc>
        <w:tc>
          <w:tcPr>
            <w:tcW w:w="1509" w:type="dxa"/>
            <w:vAlign w:val="center"/>
          </w:tcPr>
          <w:p w14:paraId="49AF9B92" w14:textId="77777777" w:rsidR="007B44A6" w:rsidRPr="003F7A0D" w:rsidRDefault="007B44A6" w:rsidP="00552451">
            <w:pPr>
              <w:tabs>
                <w:tab w:val="left" w:pos="567"/>
              </w:tabs>
              <w:spacing w:after="120" w:line="259" w:lineRule="auto"/>
              <w:jc w:val="center"/>
              <w:textAlignment w:val="center"/>
              <w:rPr>
                <w:rFonts w:ascii="Arial Nova Light" w:hAnsi="Arial Nova Light"/>
                <w:color w:val="333F48"/>
                <w:sz w:val="22"/>
              </w:rPr>
            </w:pPr>
            <w:r w:rsidRPr="003F7A0D">
              <w:rPr>
                <w:rFonts w:ascii="Arial Nova Light" w:hAnsi="Arial Nova Light"/>
                <w:color w:val="333F48"/>
                <w:sz w:val="22"/>
              </w:rPr>
              <w:t>1.25</w:t>
            </w:r>
          </w:p>
        </w:tc>
      </w:tr>
    </w:tbl>
    <w:p w14:paraId="7B55593C" w14:textId="77777777" w:rsidR="006943BA" w:rsidRPr="00A05288" w:rsidRDefault="006943BA" w:rsidP="007B44A6">
      <w:pPr>
        <w:tabs>
          <w:tab w:val="left" w:pos="567"/>
        </w:tabs>
        <w:spacing w:after="120"/>
        <w:textAlignment w:val="center"/>
        <w:rPr>
          <w:rFonts w:ascii="Arial Nova Light" w:eastAsia="Times New Roman" w:hAnsi="Arial Nova Light" w:cs="Calibri"/>
          <w:b/>
          <w:bCs/>
          <w:sz w:val="22"/>
          <w:lang w:eastAsia="en-GB"/>
        </w:rPr>
      </w:pPr>
    </w:p>
    <w:p w14:paraId="1CBE7862" w14:textId="77777777" w:rsidR="007B44A6" w:rsidRPr="003F7A0D" w:rsidRDefault="007B44A6" w:rsidP="00DB3558">
      <w:pPr>
        <w:rPr>
          <w:rFonts w:ascii="Arial Nova Light" w:hAnsi="Arial Nova Light"/>
          <w:b/>
          <w:bCs/>
          <w:color w:val="333F48"/>
          <w:sz w:val="22"/>
        </w:rPr>
      </w:pPr>
      <w:r w:rsidRPr="003F7A0D">
        <w:rPr>
          <w:rFonts w:ascii="Arial Nova Light" w:hAnsi="Arial Nova Light"/>
          <w:b/>
          <w:bCs/>
          <w:color w:val="333F48"/>
          <w:sz w:val="22"/>
        </w:rPr>
        <w:t>SWM Type Benefit Factor (</w:t>
      </w:r>
      <w:proofErr w:type="spellStart"/>
      <w:r w:rsidRPr="003F7A0D">
        <w:rPr>
          <w:rFonts w:ascii="Arial Nova Light" w:hAnsi="Arial Nova Light"/>
          <w:b/>
          <w:bCs/>
          <w:color w:val="333F48"/>
          <w:sz w:val="22"/>
        </w:rPr>
        <w:t>Bt</w:t>
      </w:r>
      <w:proofErr w:type="spellEnd"/>
      <w:r w:rsidRPr="003F7A0D">
        <w:rPr>
          <w:rFonts w:ascii="Arial Nova Light" w:hAnsi="Arial Nova Light"/>
          <w:b/>
          <w:bCs/>
          <w:color w:val="333F48"/>
          <w:sz w:val="22"/>
        </w:rPr>
        <w:t>)</w:t>
      </w:r>
    </w:p>
    <w:tbl>
      <w:tblPr>
        <w:tblStyle w:val="TableGridLight"/>
        <w:tblW w:w="0" w:type="auto"/>
        <w:jc w:val="center"/>
        <w:tblLook w:val="04A0" w:firstRow="1" w:lastRow="0" w:firstColumn="1" w:lastColumn="0" w:noHBand="0" w:noVBand="1"/>
      </w:tblPr>
      <w:tblGrid>
        <w:gridCol w:w="1555"/>
        <w:gridCol w:w="6331"/>
        <w:gridCol w:w="1131"/>
      </w:tblGrid>
      <w:tr w:rsidR="007B44A6" w:rsidRPr="00A05288" w14:paraId="5C9F7946" w14:textId="77777777" w:rsidTr="003F7A0D">
        <w:trPr>
          <w:jc w:val="center"/>
        </w:trPr>
        <w:tc>
          <w:tcPr>
            <w:tcW w:w="1555" w:type="dxa"/>
            <w:shd w:val="clear" w:color="auto" w:fill="DCEAF4"/>
            <w:vAlign w:val="center"/>
          </w:tcPr>
          <w:p w14:paraId="521CFD66"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Type</w:t>
            </w:r>
          </w:p>
        </w:tc>
        <w:tc>
          <w:tcPr>
            <w:tcW w:w="6331" w:type="dxa"/>
            <w:shd w:val="clear" w:color="auto" w:fill="DCEAF4"/>
            <w:vAlign w:val="center"/>
          </w:tcPr>
          <w:p w14:paraId="3D321BEE"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Definition</w:t>
            </w:r>
          </w:p>
        </w:tc>
        <w:tc>
          <w:tcPr>
            <w:tcW w:w="1131" w:type="dxa"/>
            <w:shd w:val="clear" w:color="auto" w:fill="DCEAF4"/>
            <w:vAlign w:val="center"/>
          </w:tcPr>
          <w:p w14:paraId="46664630"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Benefit Factor</w:t>
            </w:r>
          </w:p>
        </w:tc>
      </w:tr>
      <w:tr w:rsidR="007B44A6" w:rsidRPr="00A05288" w14:paraId="1D97C9A1" w14:textId="77777777" w:rsidTr="00552451">
        <w:trPr>
          <w:jc w:val="center"/>
        </w:trPr>
        <w:tc>
          <w:tcPr>
            <w:tcW w:w="1555" w:type="dxa"/>
            <w:vAlign w:val="center"/>
          </w:tcPr>
          <w:p w14:paraId="6CFC6A76"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Blue-Green Infrastructure (BGI)</w:t>
            </w:r>
          </w:p>
        </w:tc>
        <w:tc>
          <w:tcPr>
            <w:tcW w:w="6331" w:type="dxa"/>
          </w:tcPr>
          <w:p w14:paraId="2A8D309F"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 xml:space="preserve">Mimics pre-development hydrology through interception, infiltration, </w:t>
            </w:r>
            <w:proofErr w:type="gramStart"/>
            <w:r w:rsidRPr="003F7A0D">
              <w:rPr>
                <w:rFonts w:ascii="Arial Nova Light" w:hAnsi="Arial Nova Light"/>
                <w:color w:val="333F48"/>
                <w:sz w:val="22"/>
              </w:rPr>
              <w:t>evapotranspiration</w:t>
            </w:r>
            <w:proofErr w:type="gramEnd"/>
            <w:r w:rsidRPr="003F7A0D">
              <w:rPr>
                <w:rFonts w:ascii="Arial Nova Light" w:hAnsi="Arial Nova Light"/>
                <w:color w:val="333F48"/>
                <w:sz w:val="22"/>
              </w:rPr>
              <w:t xml:space="preserve"> and storage. Can also have multifunctional uses (amenity, biodiversity, ecosystem services).</w:t>
            </w:r>
          </w:p>
          <w:p w14:paraId="058F1211"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E.g. bioswales, attenuation basins, rain gardens, green roofs and walls, street trees, planters, restored urban watercourses.</w:t>
            </w:r>
          </w:p>
        </w:tc>
        <w:tc>
          <w:tcPr>
            <w:tcW w:w="1131" w:type="dxa"/>
            <w:vAlign w:val="center"/>
          </w:tcPr>
          <w:p w14:paraId="5CB4C288" w14:textId="77777777" w:rsidR="007B44A6" w:rsidRPr="003F7A0D" w:rsidRDefault="007B44A6" w:rsidP="00552451">
            <w:pPr>
              <w:tabs>
                <w:tab w:val="left" w:pos="567"/>
              </w:tabs>
              <w:spacing w:after="120" w:line="259" w:lineRule="auto"/>
              <w:jc w:val="center"/>
              <w:textAlignment w:val="center"/>
              <w:rPr>
                <w:rFonts w:ascii="Arial Nova Light" w:hAnsi="Arial Nova Light"/>
                <w:color w:val="333F48"/>
                <w:sz w:val="22"/>
              </w:rPr>
            </w:pPr>
            <w:r w:rsidRPr="003F7A0D">
              <w:rPr>
                <w:rFonts w:ascii="Arial Nova Light" w:hAnsi="Arial Nova Light"/>
                <w:color w:val="333F48"/>
                <w:sz w:val="22"/>
              </w:rPr>
              <w:t>1.5</w:t>
            </w:r>
          </w:p>
        </w:tc>
      </w:tr>
      <w:tr w:rsidR="007B44A6" w:rsidRPr="00A05288" w14:paraId="48621AE1" w14:textId="77777777" w:rsidTr="00552451">
        <w:trPr>
          <w:jc w:val="center"/>
        </w:trPr>
        <w:tc>
          <w:tcPr>
            <w:tcW w:w="1555" w:type="dxa"/>
            <w:vAlign w:val="center"/>
          </w:tcPr>
          <w:p w14:paraId="631EE061"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Grey Infrastructure (GI)</w:t>
            </w:r>
          </w:p>
        </w:tc>
        <w:tc>
          <w:tcPr>
            <w:tcW w:w="6331" w:type="dxa"/>
          </w:tcPr>
          <w:p w14:paraId="3292E09A"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Traditionally ‘hard’ or ‘engineered’.</w:t>
            </w:r>
          </w:p>
          <w:p w14:paraId="47BF34FC"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E.g. New surface water sewer/culvert, offline/online storage tanks, permeable paving.</w:t>
            </w:r>
          </w:p>
        </w:tc>
        <w:tc>
          <w:tcPr>
            <w:tcW w:w="1131" w:type="dxa"/>
            <w:vAlign w:val="center"/>
          </w:tcPr>
          <w:p w14:paraId="0D607480" w14:textId="77777777" w:rsidR="007B44A6" w:rsidRPr="003F7A0D" w:rsidRDefault="007B44A6" w:rsidP="00552451">
            <w:pPr>
              <w:tabs>
                <w:tab w:val="left" w:pos="567"/>
              </w:tabs>
              <w:spacing w:after="120" w:line="259" w:lineRule="auto"/>
              <w:jc w:val="center"/>
              <w:textAlignment w:val="center"/>
              <w:rPr>
                <w:rFonts w:ascii="Arial Nova Light" w:hAnsi="Arial Nova Light"/>
                <w:color w:val="333F48"/>
                <w:sz w:val="22"/>
              </w:rPr>
            </w:pPr>
            <w:r w:rsidRPr="003F7A0D">
              <w:rPr>
                <w:rFonts w:ascii="Arial Nova Light" w:hAnsi="Arial Nova Light"/>
                <w:color w:val="333F48"/>
                <w:sz w:val="22"/>
              </w:rPr>
              <w:t>0.75</w:t>
            </w:r>
          </w:p>
        </w:tc>
      </w:tr>
      <w:tr w:rsidR="007B44A6" w:rsidRPr="00A05288" w14:paraId="0E4D7DC1" w14:textId="77777777" w:rsidTr="00552451">
        <w:trPr>
          <w:jc w:val="center"/>
        </w:trPr>
        <w:tc>
          <w:tcPr>
            <w:tcW w:w="1555" w:type="dxa"/>
            <w:vAlign w:val="center"/>
          </w:tcPr>
          <w:p w14:paraId="76AE1568"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BGI+GI</w:t>
            </w:r>
          </w:p>
        </w:tc>
        <w:tc>
          <w:tcPr>
            <w:tcW w:w="6331" w:type="dxa"/>
          </w:tcPr>
          <w:p w14:paraId="0F7837A9" w14:textId="77777777" w:rsidR="007B44A6" w:rsidRPr="003F7A0D" w:rsidRDefault="007B44A6" w:rsidP="003F7A0D">
            <w:pPr>
              <w:tabs>
                <w:tab w:val="left" w:pos="567"/>
              </w:tabs>
              <w:spacing w:after="120" w:line="259" w:lineRule="auto"/>
              <w:textAlignment w:val="center"/>
              <w:rPr>
                <w:rFonts w:ascii="Arial Nova Light" w:hAnsi="Arial Nova Light"/>
                <w:color w:val="333F48"/>
                <w:sz w:val="22"/>
              </w:rPr>
            </w:pPr>
            <w:r w:rsidRPr="003F7A0D">
              <w:rPr>
                <w:rFonts w:ascii="Arial Nova Light" w:hAnsi="Arial Nova Light"/>
                <w:color w:val="333F48"/>
                <w:sz w:val="22"/>
              </w:rPr>
              <w:t>Solution involving both types of SWM</w:t>
            </w:r>
          </w:p>
        </w:tc>
        <w:tc>
          <w:tcPr>
            <w:tcW w:w="1131" w:type="dxa"/>
            <w:vAlign w:val="center"/>
          </w:tcPr>
          <w:p w14:paraId="11FC120F" w14:textId="77777777" w:rsidR="007B44A6" w:rsidRPr="003F7A0D" w:rsidRDefault="007B44A6" w:rsidP="00552451">
            <w:pPr>
              <w:tabs>
                <w:tab w:val="left" w:pos="567"/>
              </w:tabs>
              <w:spacing w:after="120" w:line="259" w:lineRule="auto"/>
              <w:jc w:val="center"/>
              <w:textAlignment w:val="center"/>
              <w:rPr>
                <w:rFonts w:ascii="Arial Nova Light" w:hAnsi="Arial Nova Light"/>
                <w:color w:val="333F48"/>
                <w:sz w:val="22"/>
              </w:rPr>
            </w:pPr>
            <w:r w:rsidRPr="003F7A0D">
              <w:rPr>
                <w:rFonts w:ascii="Arial Nova Light" w:hAnsi="Arial Nova Light"/>
                <w:color w:val="333F48"/>
                <w:sz w:val="22"/>
              </w:rPr>
              <w:t>1.0</w:t>
            </w:r>
          </w:p>
        </w:tc>
      </w:tr>
    </w:tbl>
    <w:p w14:paraId="33DB548A" w14:textId="77777777" w:rsidR="007C02D3" w:rsidRDefault="007C02D3">
      <w:pPr>
        <w:rPr>
          <w:rFonts w:ascii="Arial Nova Light" w:eastAsia="Calibri" w:hAnsi="Arial Nova Light"/>
          <w:sz w:val="22"/>
        </w:rPr>
      </w:pPr>
      <w:r>
        <w:rPr>
          <w:rFonts w:ascii="Arial Nova Light" w:eastAsia="Calibri" w:hAnsi="Arial Nova Light"/>
          <w:sz w:val="22"/>
        </w:rPr>
        <w:br w:type="page"/>
      </w:r>
    </w:p>
    <w:p w14:paraId="11B9CBFD" w14:textId="01A546F1" w:rsidR="00AE4629" w:rsidRDefault="00AE4629" w:rsidP="00AE4629">
      <w:pPr>
        <w:tabs>
          <w:tab w:val="left" w:pos="3372"/>
        </w:tabs>
      </w:pPr>
      <w:r>
        <w:rPr>
          <w:noProof/>
        </w:rPr>
        <w:lastRenderedPageBreak/>
        <w:drawing>
          <wp:anchor distT="0" distB="0" distL="114300" distR="114300" simplePos="0" relativeHeight="251664384" behindDoc="1" locked="0" layoutInCell="1" allowOverlap="1" wp14:anchorId="7006F1CA" wp14:editId="694FBC1D">
            <wp:simplePos x="0" y="0"/>
            <wp:positionH relativeFrom="column">
              <wp:posOffset>-1129030</wp:posOffset>
            </wp:positionH>
            <wp:positionV relativeFrom="paragraph">
              <wp:posOffset>-1363082</wp:posOffset>
            </wp:positionV>
            <wp:extent cx="18180744" cy="10753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0744" cy="1075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36E39" w14:textId="03201A80" w:rsidR="00AE4629" w:rsidRPr="00530EE8" w:rsidRDefault="00AE4629" w:rsidP="00AE4629">
      <w:pPr>
        <w:tabs>
          <w:tab w:val="left" w:pos="3372"/>
        </w:tabs>
      </w:pPr>
      <w:r w:rsidRPr="00180481">
        <w:rPr>
          <w:noProof/>
        </w:rPr>
        <w:drawing>
          <wp:anchor distT="0" distB="0" distL="114300" distR="114300" simplePos="0" relativeHeight="251665408" behindDoc="1" locked="0" layoutInCell="1" allowOverlap="1" wp14:anchorId="0D3834DC" wp14:editId="46DA8E06">
            <wp:simplePos x="0" y="0"/>
            <wp:positionH relativeFrom="column">
              <wp:posOffset>2240280</wp:posOffset>
            </wp:positionH>
            <wp:positionV relativeFrom="paragraph">
              <wp:posOffset>3774440</wp:posOffset>
            </wp:positionV>
            <wp:extent cx="1262380" cy="1262380"/>
            <wp:effectExtent l="0" t="0" r="0" b="0"/>
            <wp:wrapTight wrapText="bothSides">
              <wp:wrapPolygon edited="0">
                <wp:start x="7497" y="0"/>
                <wp:lineTo x="5867" y="326"/>
                <wp:lineTo x="652" y="4237"/>
                <wp:lineTo x="0" y="7171"/>
                <wp:lineTo x="0" y="13364"/>
                <wp:lineTo x="326" y="16298"/>
                <wp:lineTo x="5541" y="20861"/>
                <wp:lineTo x="7497" y="21187"/>
                <wp:lineTo x="13690" y="21187"/>
                <wp:lineTo x="15646" y="20861"/>
                <wp:lineTo x="20861" y="16298"/>
                <wp:lineTo x="21187" y="13690"/>
                <wp:lineTo x="21187" y="7171"/>
                <wp:lineTo x="20861" y="4237"/>
                <wp:lineTo x="15646" y="326"/>
                <wp:lineTo x="13690" y="0"/>
                <wp:lineTo x="7497" y="0"/>
              </wp:wrapPolygon>
            </wp:wrapTight>
            <wp:docPr id="3" name="Picture 7">
              <a:extLst xmlns:a="http://schemas.openxmlformats.org/drawingml/2006/main">
                <a:ext uri="{FF2B5EF4-FFF2-40B4-BE49-F238E27FC236}">
                  <a16:creationId xmlns:a16="http://schemas.microsoft.com/office/drawing/2014/main" id="{0C445C8A-26B5-44FB-9C25-C5A2AF2937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C445C8A-26B5-44FB-9C25-C5A2AF2937F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anchor>
        </w:drawing>
      </w:r>
    </w:p>
    <w:p w14:paraId="12176893" w14:textId="77777777" w:rsidR="00343E11" w:rsidRPr="00A05288" w:rsidRDefault="00343E11" w:rsidP="5B8DBA09">
      <w:pPr>
        <w:rPr>
          <w:rFonts w:ascii="Arial Nova Light" w:eastAsia="Calibri" w:hAnsi="Arial Nova Light"/>
          <w:sz w:val="22"/>
        </w:rPr>
      </w:pPr>
    </w:p>
    <w:sectPr w:rsidR="00343E11" w:rsidRPr="00A05288" w:rsidSect="00CB68D1">
      <w:footerReference w:type="default" r:id="rId18"/>
      <w:pgSz w:w="11907" w:h="16839"/>
      <w:pgMar w:top="1985" w:right="1440" w:bottom="127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1C224" w14:textId="77777777" w:rsidR="008C04B3" w:rsidRDefault="008C04B3" w:rsidP="00B2775E">
      <w:pPr>
        <w:spacing w:after="0" w:line="240" w:lineRule="auto"/>
      </w:pPr>
      <w:r>
        <w:separator/>
      </w:r>
    </w:p>
  </w:endnote>
  <w:endnote w:type="continuationSeparator" w:id="0">
    <w:p w14:paraId="7ABB3503" w14:textId="77777777" w:rsidR="008C04B3" w:rsidRDefault="008C04B3" w:rsidP="00B2775E">
      <w:pPr>
        <w:spacing w:after="0" w:line="240" w:lineRule="auto"/>
      </w:pPr>
      <w:r>
        <w:continuationSeparator/>
      </w:r>
    </w:p>
  </w:endnote>
  <w:endnote w:type="continuationNotice" w:id="1">
    <w:p w14:paraId="0C279333" w14:textId="77777777" w:rsidR="008C04B3" w:rsidRDefault="008C0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F032" w14:textId="32077C74" w:rsidR="00B650A4" w:rsidRPr="00A237CA" w:rsidRDefault="00A237CA" w:rsidP="00A237CA">
    <w:pPr>
      <w:pStyle w:val="Footer"/>
      <w:jc w:val="right"/>
      <w:rPr>
        <w:rFonts w:ascii="Arial Nova Light" w:hAnsi="Arial Nova Light"/>
        <w:sz w:val="20"/>
        <w:szCs w:val="20"/>
      </w:rPr>
    </w:pPr>
    <w:r w:rsidRPr="00A237CA">
      <w:rPr>
        <w:rFonts w:ascii="Arial Nova Light" w:hAnsi="Arial Nova Light"/>
        <w:sz w:val="20"/>
        <w:szCs w:val="20"/>
      </w:rPr>
      <w:t>Rev 0</w:t>
    </w:r>
    <w:r w:rsidR="00845837">
      <w:rPr>
        <w:rFonts w:ascii="Arial Nova Light" w:hAnsi="Arial Nova Light"/>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D45A2" w14:textId="77777777" w:rsidR="008C04B3" w:rsidRDefault="008C04B3" w:rsidP="00B2775E">
      <w:pPr>
        <w:spacing w:after="0" w:line="240" w:lineRule="auto"/>
      </w:pPr>
      <w:r>
        <w:separator/>
      </w:r>
    </w:p>
  </w:footnote>
  <w:footnote w:type="continuationSeparator" w:id="0">
    <w:p w14:paraId="1B29A6B7" w14:textId="77777777" w:rsidR="008C04B3" w:rsidRDefault="008C04B3" w:rsidP="00B2775E">
      <w:pPr>
        <w:spacing w:after="0" w:line="240" w:lineRule="auto"/>
      </w:pPr>
      <w:r>
        <w:continuationSeparator/>
      </w:r>
    </w:p>
  </w:footnote>
  <w:footnote w:type="continuationNotice" w:id="1">
    <w:p w14:paraId="5CE1E7AE" w14:textId="77777777" w:rsidR="008C04B3" w:rsidRDefault="008C04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E51"/>
    <w:multiLevelType w:val="hybridMultilevel"/>
    <w:tmpl w:val="ED5A3DF4"/>
    <w:lvl w:ilvl="0" w:tplc="5F104EB6">
      <w:start w:val="2"/>
      <w:numFmt w:val="bullet"/>
      <w:lvlText w:val=""/>
      <w:lvlJc w:val="left"/>
      <w:pPr>
        <w:ind w:left="413" w:hanging="360"/>
      </w:pPr>
      <w:rPr>
        <w:rFonts w:ascii="Symbol" w:eastAsiaTheme="minorHAnsi" w:hAnsi="Symbo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15:restartNumberingAfterBreak="0">
    <w:nsid w:val="12C42261"/>
    <w:multiLevelType w:val="hybridMultilevel"/>
    <w:tmpl w:val="3B0C89FA"/>
    <w:lvl w:ilvl="0" w:tplc="D7C06EFC">
      <w:start w:val="1"/>
      <w:numFmt w:val="decimal"/>
      <w:lvlText w:val="%1)"/>
      <w:lvlJc w:val="left"/>
      <w:pPr>
        <w:ind w:left="720" w:hanging="360"/>
      </w:pPr>
      <w:rPr>
        <w:rFonts w:hint="default"/>
        <w:i w:val="0"/>
        <w:i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80CC8"/>
    <w:multiLevelType w:val="hybridMultilevel"/>
    <w:tmpl w:val="31608DA8"/>
    <w:lvl w:ilvl="0" w:tplc="99061ED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77A1F"/>
    <w:multiLevelType w:val="multilevel"/>
    <w:tmpl w:val="7C2A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45EAA"/>
    <w:multiLevelType w:val="hybridMultilevel"/>
    <w:tmpl w:val="B372C9CE"/>
    <w:lvl w:ilvl="0" w:tplc="4F5E53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9743D"/>
    <w:multiLevelType w:val="hybridMultilevel"/>
    <w:tmpl w:val="0B6A2674"/>
    <w:lvl w:ilvl="0" w:tplc="B50ABF6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13B1B"/>
    <w:multiLevelType w:val="hybridMultilevel"/>
    <w:tmpl w:val="766A368E"/>
    <w:lvl w:ilvl="0" w:tplc="0809000F">
      <w:start w:val="1"/>
      <w:numFmt w:val="decimal"/>
      <w:lvlText w:val="%1."/>
      <w:lvlJc w:val="left"/>
      <w:pPr>
        <w:ind w:left="783" w:hanging="360"/>
      </w:pPr>
    </w:lvl>
    <w:lvl w:ilvl="1" w:tplc="08090017">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7" w15:restartNumberingAfterBreak="0">
    <w:nsid w:val="47944118"/>
    <w:multiLevelType w:val="multilevel"/>
    <w:tmpl w:val="F96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7209E"/>
    <w:multiLevelType w:val="hybridMultilevel"/>
    <w:tmpl w:val="1C86B644"/>
    <w:lvl w:ilvl="0" w:tplc="1C4CFF4E">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F6F88"/>
    <w:multiLevelType w:val="hybridMultilevel"/>
    <w:tmpl w:val="846A4134"/>
    <w:lvl w:ilvl="0" w:tplc="1C4CFF4E">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64E5B"/>
    <w:multiLevelType w:val="hybridMultilevel"/>
    <w:tmpl w:val="859877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483CB3"/>
    <w:multiLevelType w:val="hybridMultilevel"/>
    <w:tmpl w:val="C09E1A0C"/>
    <w:lvl w:ilvl="0" w:tplc="1C4CFF4E">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14316"/>
    <w:multiLevelType w:val="hybridMultilevel"/>
    <w:tmpl w:val="B6A697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5B6DF5"/>
    <w:multiLevelType w:val="hybridMultilevel"/>
    <w:tmpl w:val="85AA3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A40687"/>
    <w:multiLevelType w:val="hybridMultilevel"/>
    <w:tmpl w:val="2E8AD04A"/>
    <w:lvl w:ilvl="0" w:tplc="1C4CFF4E">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0"/>
  </w:num>
  <w:num w:numId="7">
    <w:abstractNumId w:val="9"/>
  </w:num>
  <w:num w:numId="8">
    <w:abstractNumId w:val="7"/>
  </w:num>
  <w:num w:numId="9">
    <w:abstractNumId w:val="1"/>
  </w:num>
  <w:num w:numId="10">
    <w:abstractNumId w:val="6"/>
  </w:num>
  <w:num w:numId="11">
    <w:abstractNumId w:val="12"/>
  </w:num>
  <w:num w:numId="12">
    <w:abstractNumId w:val="14"/>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F3"/>
    <w:rsid w:val="00000D79"/>
    <w:rsid w:val="000411EA"/>
    <w:rsid w:val="0005549F"/>
    <w:rsid w:val="00062499"/>
    <w:rsid w:val="00072A32"/>
    <w:rsid w:val="0008113D"/>
    <w:rsid w:val="00095229"/>
    <w:rsid w:val="000A51D7"/>
    <w:rsid w:val="00105DDC"/>
    <w:rsid w:val="00126881"/>
    <w:rsid w:val="00132FA9"/>
    <w:rsid w:val="00186738"/>
    <w:rsid w:val="001901DF"/>
    <w:rsid w:val="00194C94"/>
    <w:rsid w:val="001A28A2"/>
    <w:rsid w:val="001E7673"/>
    <w:rsid w:val="002013BF"/>
    <w:rsid w:val="002227E7"/>
    <w:rsid w:val="00224825"/>
    <w:rsid w:val="00225434"/>
    <w:rsid w:val="0023421F"/>
    <w:rsid w:val="002556F6"/>
    <w:rsid w:val="00290BAC"/>
    <w:rsid w:val="00297B7F"/>
    <w:rsid w:val="002B04D1"/>
    <w:rsid w:val="002B526A"/>
    <w:rsid w:val="002C7CF3"/>
    <w:rsid w:val="002D0349"/>
    <w:rsid w:val="00306830"/>
    <w:rsid w:val="003232F2"/>
    <w:rsid w:val="00343E11"/>
    <w:rsid w:val="003463C3"/>
    <w:rsid w:val="003674DA"/>
    <w:rsid w:val="00367C74"/>
    <w:rsid w:val="00374872"/>
    <w:rsid w:val="00376C54"/>
    <w:rsid w:val="00384B2D"/>
    <w:rsid w:val="00394C29"/>
    <w:rsid w:val="003A39CA"/>
    <w:rsid w:val="003D188B"/>
    <w:rsid w:val="003D357C"/>
    <w:rsid w:val="003F14BC"/>
    <w:rsid w:val="003F7A0D"/>
    <w:rsid w:val="00402C67"/>
    <w:rsid w:val="00450FD5"/>
    <w:rsid w:val="0047173C"/>
    <w:rsid w:val="00494711"/>
    <w:rsid w:val="00495176"/>
    <w:rsid w:val="0049632D"/>
    <w:rsid w:val="004B33C8"/>
    <w:rsid w:val="004E481D"/>
    <w:rsid w:val="004F0C36"/>
    <w:rsid w:val="00502788"/>
    <w:rsid w:val="005114BB"/>
    <w:rsid w:val="005174E4"/>
    <w:rsid w:val="00531CD5"/>
    <w:rsid w:val="00552451"/>
    <w:rsid w:val="00557A97"/>
    <w:rsid w:val="005642C9"/>
    <w:rsid w:val="0056546F"/>
    <w:rsid w:val="0056660B"/>
    <w:rsid w:val="0059009B"/>
    <w:rsid w:val="00593E47"/>
    <w:rsid w:val="005977A7"/>
    <w:rsid w:val="005B2A1D"/>
    <w:rsid w:val="005F6B6B"/>
    <w:rsid w:val="005F7A62"/>
    <w:rsid w:val="00623DC4"/>
    <w:rsid w:val="00640122"/>
    <w:rsid w:val="0065231A"/>
    <w:rsid w:val="00652598"/>
    <w:rsid w:val="0065561C"/>
    <w:rsid w:val="006658CC"/>
    <w:rsid w:val="00672307"/>
    <w:rsid w:val="006943BA"/>
    <w:rsid w:val="006A3AFB"/>
    <w:rsid w:val="006A6A19"/>
    <w:rsid w:val="006C3C80"/>
    <w:rsid w:val="006D6F61"/>
    <w:rsid w:val="007025A0"/>
    <w:rsid w:val="00703893"/>
    <w:rsid w:val="00725CC3"/>
    <w:rsid w:val="00731F8A"/>
    <w:rsid w:val="00765E0A"/>
    <w:rsid w:val="00780E83"/>
    <w:rsid w:val="007B44A6"/>
    <w:rsid w:val="007C02D3"/>
    <w:rsid w:val="007C1A09"/>
    <w:rsid w:val="007E2847"/>
    <w:rsid w:val="007E64FD"/>
    <w:rsid w:val="007F13ED"/>
    <w:rsid w:val="007F3983"/>
    <w:rsid w:val="00802603"/>
    <w:rsid w:val="00802925"/>
    <w:rsid w:val="00825A67"/>
    <w:rsid w:val="0083421A"/>
    <w:rsid w:val="00845837"/>
    <w:rsid w:val="008B7E72"/>
    <w:rsid w:val="008C04B3"/>
    <w:rsid w:val="008E2872"/>
    <w:rsid w:val="008E3865"/>
    <w:rsid w:val="008F7791"/>
    <w:rsid w:val="009110FC"/>
    <w:rsid w:val="009416CB"/>
    <w:rsid w:val="0096737E"/>
    <w:rsid w:val="00971E2F"/>
    <w:rsid w:val="00976A03"/>
    <w:rsid w:val="009813D8"/>
    <w:rsid w:val="0098237E"/>
    <w:rsid w:val="00990882"/>
    <w:rsid w:val="00991F61"/>
    <w:rsid w:val="009929C5"/>
    <w:rsid w:val="009A0D45"/>
    <w:rsid w:val="009D237A"/>
    <w:rsid w:val="00A00096"/>
    <w:rsid w:val="00A05288"/>
    <w:rsid w:val="00A21F8B"/>
    <w:rsid w:val="00A237CA"/>
    <w:rsid w:val="00A414FE"/>
    <w:rsid w:val="00A91E85"/>
    <w:rsid w:val="00AA2625"/>
    <w:rsid w:val="00AA755F"/>
    <w:rsid w:val="00AE4290"/>
    <w:rsid w:val="00AE4629"/>
    <w:rsid w:val="00AE757E"/>
    <w:rsid w:val="00AE7949"/>
    <w:rsid w:val="00AF1A9E"/>
    <w:rsid w:val="00B0205C"/>
    <w:rsid w:val="00B02CA3"/>
    <w:rsid w:val="00B14C3F"/>
    <w:rsid w:val="00B16C1F"/>
    <w:rsid w:val="00B2670A"/>
    <w:rsid w:val="00B2775E"/>
    <w:rsid w:val="00B44C0F"/>
    <w:rsid w:val="00B51256"/>
    <w:rsid w:val="00B56726"/>
    <w:rsid w:val="00B650A4"/>
    <w:rsid w:val="00BA1F32"/>
    <w:rsid w:val="00BC1A40"/>
    <w:rsid w:val="00BD010C"/>
    <w:rsid w:val="00BE2226"/>
    <w:rsid w:val="00BE53A5"/>
    <w:rsid w:val="00C05BE2"/>
    <w:rsid w:val="00C20322"/>
    <w:rsid w:val="00C21F09"/>
    <w:rsid w:val="00C220C6"/>
    <w:rsid w:val="00C30B71"/>
    <w:rsid w:val="00C37D84"/>
    <w:rsid w:val="00C50A3D"/>
    <w:rsid w:val="00C532FC"/>
    <w:rsid w:val="00C64A7E"/>
    <w:rsid w:val="00C82453"/>
    <w:rsid w:val="00C902F4"/>
    <w:rsid w:val="00CB68D1"/>
    <w:rsid w:val="00CD5F6D"/>
    <w:rsid w:val="00CF1799"/>
    <w:rsid w:val="00CF4BA0"/>
    <w:rsid w:val="00D069AC"/>
    <w:rsid w:val="00D13413"/>
    <w:rsid w:val="00D30635"/>
    <w:rsid w:val="00D4634B"/>
    <w:rsid w:val="00D609A0"/>
    <w:rsid w:val="00D67FE4"/>
    <w:rsid w:val="00D74087"/>
    <w:rsid w:val="00D93925"/>
    <w:rsid w:val="00DA2048"/>
    <w:rsid w:val="00DB3558"/>
    <w:rsid w:val="00DC10F2"/>
    <w:rsid w:val="00DD5AD9"/>
    <w:rsid w:val="00E10655"/>
    <w:rsid w:val="00E36D0D"/>
    <w:rsid w:val="00E46BC5"/>
    <w:rsid w:val="00E505DD"/>
    <w:rsid w:val="00E50A2F"/>
    <w:rsid w:val="00E629F9"/>
    <w:rsid w:val="00E74325"/>
    <w:rsid w:val="00E86801"/>
    <w:rsid w:val="00EA3650"/>
    <w:rsid w:val="00EA3BE7"/>
    <w:rsid w:val="00EA7336"/>
    <w:rsid w:val="00ED0178"/>
    <w:rsid w:val="00EF20F3"/>
    <w:rsid w:val="00F11EC6"/>
    <w:rsid w:val="00F24208"/>
    <w:rsid w:val="00F33FB7"/>
    <w:rsid w:val="00F45E65"/>
    <w:rsid w:val="00F54DFF"/>
    <w:rsid w:val="00F60867"/>
    <w:rsid w:val="00F7292D"/>
    <w:rsid w:val="00F74930"/>
    <w:rsid w:val="00FB1809"/>
    <w:rsid w:val="00FB4495"/>
    <w:rsid w:val="00FC19F5"/>
    <w:rsid w:val="00FC2DD4"/>
    <w:rsid w:val="00FC52A9"/>
    <w:rsid w:val="00FE36C0"/>
    <w:rsid w:val="0422D4E3"/>
    <w:rsid w:val="0B5AA522"/>
    <w:rsid w:val="0BBBBF86"/>
    <w:rsid w:val="10D2F8A8"/>
    <w:rsid w:val="10E82F8E"/>
    <w:rsid w:val="121E1EA7"/>
    <w:rsid w:val="1375E6B7"/>
    <w:rsid w:val="153E8BBD"/>
    <w:rsid w:val="16A0210B"/>
    <w:rsid w:val="17A6896F"/>
    <w:rsid w:val="18AC2C48"/>
    <w:rsid w:val="1BD12A8F"/>
    <w:rsid w:val="1CAD21D1"/>
    <w:rsid w:val="21B7866D"/>
    <w:rsid w:val="228E36C3"/>
    <w:rsid w:val="22C9E79F"/>
    <w:rsid w:val="22DF27B7"/>
    <w:rsid w:val="23ECC2AA"/>
    <w:rsid w:val="265E78BD"/>
    <w:rsid w:val="27907B52"/>
    <w:rsid w:val="28DD566C"/>
    <w:rsid w:val="2BF925AF"/>
    <w:rsid w:val="2D49A2D4"/>
    <w:rsid w:val="2F5D4D95"/>
    <w:rsid w:val="3098C0C8"/>
    <w:rsid w:val="353ECB46"/>
    <w:rsid w:val="35CC8F19"/>
    <w:rsid w:val="3671717C"/>
    <w:rsid w:val="3955DF27"/>
    <w:rsid w:val="39D02F67"/>
    <w:rsid w:val="3AF46600"/>
    <w:rsid w:val="3CB64FCC"/>
    <w:rsid w:val="40E5A3FD"/>
    <w:rsid w:val="417551CA"/>
    <w:rsid w:val="467767F3"/>
    <w:rsid w:val="4A99CAD9"/>
    <w:rsid w:val="56D2BEA6"/>
    <w:rsid w:val="57C73436"/>
    <w:rsid w:val="5A366B4A"/>
    <w:rsid w:val="5B7EC76A"/>
    <w:rsid w:val="5B8DBA09"/>
    <w:rsid w:val="5E87E7E2"/>
    <w:rsid w:val="5F64E059"/>
    <w:rsid w:val="6313C368"/>
    <w:rsid w:val="63459760"/>
    <w:rsid w:val="634FE0A6"/>
    <w:rsid w:val="666C2741"/>
    <w:rsid w:val="69A25E67"/>
    <w:rsid w:val="6B83222A"/>
    <w:rsid w:val="6B947590"/>
    <w:rsid w:val="6BC2287B"/>
    <w:rsid w:val="6DE7A7B5"/>
    <w:rsid w:val="7091F07E"/>
    <w:rsid w:val="718BED3F"/>
    <w:rsid w:val="71AED9E8"/>
    <w:rsid w:val="7244272D"/>
    <w:rsid w:val="7424108F"/>
    <w:rsid w:val="750F9DEC"/>
    <w:rsid w:val="75B11CD0"/>
    <w:rsid w:val="7B7A1B42"/>
    <w:rsid w:val="7B7AFC19"/>
    <w:rsid w:val="7BF541BC"/>
    <w:rsid w:val="7F2FD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1A9BB"/>
  <w15:chartTrackingRefBased/>
  <w15:docId w15:val="{54A5F85E-BF71-4090-ABDA-4DD7CA2F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xxmsonormal"/>
    <w:basedOn w:val="Normal"/>
    <w:rsid w:val="0098237E"/>
    <w:pPr>
      <w:spacing w:before="100" w:beforeAutospacing="1" w:after="100" w:afterAutospacing="1" w:line="240" w:lineRule="auto"/>
    </w:pPr>
    <w:rPr>
      <w:rFonts w:eastAsia="Times New Roman"/>
      <w:szCs w:val="24"/>
      <w:lang w:eastAsia="en-GB"/>
    </w:rPr>
  </w:style>
  <w:style w:type="paragraph" w:styleId="ListParagraph">
    <w:name w:val="List Paragraph"/>
    <w:basedOn w:val="Normal"/>
    <w:uiPriority w:val="34"/>
    <w:qFormat/>
    <w:rsid w:val="0098237E"/>
    <w:pPr>
      <w:ind w:left="720"/>
      <w:contextualSpacing/>
    </w:pPr>
  </w:style>
  <w:style w:type="paragraph" w:styleId="Header">
    <w:name w:val="header"/>
    <w:basedOn w:val="Normal"/>
    <w:link w:val="HeaderChar"/>
    <w:uiPriority w:val="99"/>
    <w:unhideWhenUsed/>
    <w:rsid w:val="00B27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5E"/>
    <w:rPr>
      <w:rFonts w:ascii="Times New Roman" w:hAnsi="Times New Roman" w:cs="Times New Roman"/>
      <w:sz w:val="24"/>
    </w:rPr>
  </w:style>
  <w:style w:type="paragraph" w:styleId="Footer">
    <w:name w:val="footer"/>
    <w:basedOn w:val="Normal"/>
    <w:link w:val="FooterChar"/>
    <w:uiPriority w:val="99"/>
    <w:unhideWhenUsed/>
    <w:rsid w:val="00B27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5E"/>
    <w:rPr>
      <w:rFonts w:ascii="Times New Roman" w:hAnsi="Times New Roman" w:cs="Times New Roman"/>
      <w:sz w:val="24"/>
    </w:rPr>
  </w:style>
  <w:style w:type="paragraph" w:styleId="CommentText">
    <w:name w:val="annotation text"/>
    <w:basedOn w:val="Normal"/>
    <w:link w:val="CommentTextChar"/>
    <w:uiPriority w:val="98"/>
    <w:semiHidden/>
    <w:unhideWhenUsed/>
    <w:pPr>
      <w:spacing w:line="240" w:lineRule="auto"/>
    </w:pPr>
    <w:rPr>
      <w:sz w:val="20"/>
      <w:szCs w:val="20"/>
    </w:rPr>
  </w:style>
  <w:style w:type="character" w:customStyle="1" w:styleId="CommentTextChar">
    <w:name w:val="Comment Text Char"/>
    <w:basedOn w:val="DefaultParagraphFont"/>
    <w:link w:val="CommentText"/>
    <w:uiPriority w:val="98"/>
    <w:semiHidden/>
    <w:rPr>
      <w:rFonts w:ascii="Times New Roman" w:hAnsi="Times New Roman" w:cs="Times New Roman"/>
      <w:sz w:val="20"/>
      <w:szCs w:val="20"/>
    </w:rPr>
  </w:style>
  <w:style w:type="character" w:styleId="CommentReference">
    <w:name w:val="annotation reference"/>
    <w:basedOn w:val="DefaultParagraphFont"/>
    <w:uiPriority w:val="98"/>
    <w:semiHidden/>
    <w:unhideWhenUsed/>
    <w:rPr>
      <w:sz w:val="16"/>
      <w:szCs w:val="16"/>
    </w:rPr>
  </w:style>
  <w:style w:type="paragraph" w:styleId="BalloonText">
    <w:name w:val="Balloon Text"/>
    <w:basedOn w:val="Normal"/>
    <w:link w:val="BalloonTextChar"/>
    <w:uiPriority w:val="99"/>
    <w:semiHidden/>
    <w:unhideWhenUsed/>
    <w:rsid w:val="00B44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0F"/>
    <w:rPr>
      <w:rFonts w:ascii="Segoe UI" w:hAnsi="Segoe UI" w:cs="Segoe UI"/>
      <w:sz w:val="18"/>
      <w:szCs w:val="18"/>
    </w:rPr>
  </w:style>
  <w:style w:type="table" w:styleId="TableGridLight">
    <w:name w:val="Grid Table Light"/>
    <w:basedOn w:val="TableNormal"/>
    <w:uiPriority w:val="40"/>
    <w:rsid w:val="007B44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784697">
      <w:bodyDiv w:val="1"/>
      <w:marLeft w:val="0"/>
      <w:marRight w:val="0"/>
      <w:marTop w:val="0"/>
      <w:marBottom w:val="0"/>
      <w:divBdr>
        <w:top w:val="none" w:sz="0" w:space="0" w:color="auto"/>
        <w:left w:val="none" w:sz="0" w:space="0" w:color="auto"/>
        <w:bottom w:val="none" w:sz="0" w:space="0" w:color="auto"/>
        <w:right w:val="none" w:sz="0" w:space="0" w:color="auto"/>
      </w:divBdr>
    </w:div>
    <w:div w:id="1261837761">
      <w:bodyDiv w:val="1"/>
      <w:marLeft w:val="0"/>
      <w:marRight w:val="0"/>
      <w:marTop w:val="0"/>
      <w:marBottom w:val="0"/>
      <w:divBdr>
        <w:top w:val="none" w:sz="0" w:space="0" w:color="auto"/>
        <w:left w:val="none" w:sz="0" w:space="0" w:color="auto"/>
        <w:bottom w:val="none" w:sz="0" w:space="0" w:color="auto"/>
        <w:right w:val="none" w:sz="0" w:space="0" w:color="auto"/>
      </w:divBdr>
      <w:divsChild>
        <w:div w:id="210074673">
          <w:marLeft w:val="0"/>
          <w:marRight w:val="0"/>
          <w:marTop w:val="0"/>
          <w:marBottom w:val="0"/>
          <w:divBdr>
            <w:top w:val="none" w:sz="0" w:space="0" w:color="auto"/>
            <w:left w:val="none" w:sz="0" w:space="0" w:color="auto"/>
            <w:bottom w:val="none" w:sz="0" w:space="0" w:color="auto"/>
            <w:right w:val="none" w:sz="0" w:space="0" w:color="auto"/>
          </w:divBdr>
        </w:div>
        <w:div w:id="531306226">
          <w:marLeft w:val="0"/>
          <w:marRight w:val="0"/>
          <w:marTop w:val="0"/>
          <w:marBottom w:val="0"/>
          <w:divBdr>
            <w:top w:val="none" w:sz="0" w:space="0" w:color="auto"/>
            <w:left w:val="none" w:sz="0" w:space="0" w:color="auto"/>
            <w:bottom w:val="none" w:sz="0" w:space="0" w:color="auto"/>
            <w:right w:val="none" w:sz="0" w:space="0" w:color="auto"/>
          </w:divBdr>
        </w:div>
      </w:divsChild>
    </w:div>
    <w:div w:id="2076271030">
      <w:bodyDiv w:val="1"/>
      <w:marLeft w:val="0"/>
      <w:marRight w:val="0"/>
      <w:marTop w:val="0"/>
      <w:marBottom w:val="0"/>
      <w:divBdr>
        <w:top w:val="none" w:sz="0" w:space="0" w:color="auto"/>
        <w:left w:val="none" w:sz="0" w:space="0" w:color="auto"/>
        <w:bottom w:val="none" w:sz="0" w:space="0" w:color="auto"/>
        <w:right w:val="none" w:sz="0" w:space="0" w:color="auto"/>
      </w:divBdr>
      <w:divsChild>
        <w:div w:id="120543453">
          <w:marLeft w:val="0"/>
          <w:marRight w:val="0"/>
          <w:marTop w:val="0"/>
          <w:marBottom w:val="0"/>
          <w:divBdr>
            <w:top w:val="none" w:sz="0" w:space="0" w:color="auto"/>
            <w:left w:val="none" w:sz="0" w:space="0" w:color="auto"/>
            <w:bottom w:val="none" w:sz="0" w:space="0" w:color="auto"/>
            <w:right w:val="none" w:sz="0" w:space="0" w:color="auto"/>
          </w:divBdr>
        </w:div>
        <w:div w:id="72996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s.tfl.gov.uk/policy/suds-guidance/user_uploads/suds-in-london---a-design-guide_full-documen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ndon.gov.uk/what-we-do/environment/climate-change/surface-water/suds-sector-guidance" TargetMode="External"/><Relationship Id="rId17" Type="http://schemas.openxmlformats.org/officeDocument/2006/relationships/hyperlink" Target="https://civilweb-spreadsheets.com/drainage-design-spreadsheets/runoff-and-rainfall-intensity-calculator-spreadsheet/rational-method-runoff-coefficient/" TargetMode="External"/><Relationship Id="rId2" Type="http://schemas.openxmlformats.org/officeDocument/2006/relationships/customXml" Target="../customXml/item2.xml"/><Relationship Id="rId16" Type="http://schemas.openxmlformats.org/officeDocument/2006/relationships/hyperlink" Target="https://www.ciwem.org/assets/pdf/Special%20Interest%20Groups/Urban%20Drainage%20Group/WAPUG_User_Note_2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12D0E6B823D4F99E9F8C5FC768593" ma:contentTypeVersion="13" ma:contentTypeDescription="Create a new document." ma:contentTypeScope="" ma:versionID="91ebf2e8d9dbee7402c8623ad028f9a1">
  <xsd:schema xmlns:xsd="http://www.w3.org/2001/XMLSchema" xmlns:xs="http://www.w3.org/2001/XMLSchema" xmlns:p="http://schemas.microsoft.com/office/2006/metadata/properties" xmlns:ns2="52a71fcc-5820-4d62-9650-be8fe5ef89ff" xmlns:ns3="aa370714-ae5a-445d-8a6b-38990cc6b43d" targetNamespace="http://schemas.microsoft.com/office/2006/metadata/properties" ma:root="true" ma:fieldsID="f332b6f87dda54637add43dd8e0a6325" ns2:_="" ns3:_="">
    <xsd:import namespace="52a71fcc-5820-4d62-9650-be8fe5ef89ff"/>
    <xsd:import namespace="aa370714-ae5a-445d-8a6b-38990cc6b4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71fcc-5820-4d62-9650-be8fe5ef8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70714-ae5a-445d-8a6b-38990cc6b4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370714-ae5a-445d-8a6b-38990cc6b43d">
      <UserInfo>
        <DisplayName>Krishna Ramjeeawon</DisplayName>
        <AccountId>10</AccountId>
        <AccountType/>
      </UserInfo>
      <UserInfo>
        <DisplayName>Andrew Hall</DisplayName>
        <AccountId>28</AccountId>
        <AccountType/>
      </UserInfo>
      <UserInfo>
        <DisplayName>Marta Chudzio</DisplayName>
        <AccountId>36</AccountId>
        <AccountType/>
      </UserInfo>
      <UserInfo>
        <DisplayName>Adam Peck</DisplayName>
        <AccountId>125</AccountId>
        <AccountType/>
      </UserInfo>
      <UserInfo>
        <DisplayName>Holly Sutherland</DisplayName>
        <AccountId>108</AccountId>
        <AccountType/>
      </UserInfo>
      <UserInfo>
        <DisplayName>Snead Charles</DisplayName>
        <AccountId>142</AccountId>
        <AccountType/>
      </UserInfo>
      <UserInfo>
        <DisplayName>Gruselle Nicolas</DisplayName>
        <AccountId>133</AccountId>
        <AccountType/>
      </UserInfo>
      <UserInfo>
        <DisplayName>Samat, Bhikhu</DisplayName>
        <AccountId>154</AccountId>
        <AccountType/>
      </UserInfo>
      <UserInfo>
        <DisplayName>Eva Linnell</DisplayName>
        <AccountId>150</AccountId>
        <AccountType/>
      </UserInfo>
      <UserInfo>
        <DisplayName>George Rice</DisplayName>
        <AccountId>155</AccountId>
        <AccountType/>
      </UserInfo>
      <UserInfo>
        <DisplayName>Sophie Adamou</DisplayName>
        <AccountId>94</AccountId>
        <AccountType/>
      </UserInfo>
      <UserInfo>
        <DisplayName>Sarah Edmunds</DisplayName>
        <AccountId>31</AccountId>
        <AccountType/>
      </UserInfo>
      <UserInfo>
        <DisplayName>Phil Spray</DisplayName>
        <AccountId>231</AccountId>
        <AccountType/>
      </UserInfo>
      <UserInfo>
        <DisplayName>Boniface Ngu</DisplayName>
        <AccountId>253</AccountId>
        <AccountType/>
      </UserInfo>
      <UserInfo>
        <DisplayName>Laura Dewey</DisplayName>
        <AccountId>232</AccountId>
        <AccountType/>
      </UserInfo>
    </SharedWithUsers>
  </documentManagement>
</p:properties>
</file>

<file path=customXml/itemProps1.xml><?xml version="1.0" encoding="utf-8"?>
<ds:datastoreItem xmlns:ds="http://schemas.openxmlformats.org/officeDocument/2006/customXml" ds:itemID="{1CD79ADF-2F40-46EB-8E23-DC85213E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71fcc-5820-4d62-9650-be8fe5ef89ff"/>
    <ds:schemaRef ds:uri="aa370714-ae5a-445d-8a6b-38990cc6b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12772-E577-4680-944C-2EC92BBF048E}">
  <ds:schemaRefs>
    <ds:schemaRef ds:uri="http://schemas.microsoft.com/sharepoint/v3/contenttype/forms"/>
  </ds:schemaRefs>
</ds:datastoreItem>
</file>

<file path=customXml/itemProps3.xml><?xml version="1.0" encoding="utf-8"?>
<ds:datastoreItem xmlns:ds="http://schemas.openxmlformats.org/officeDocument/2006/customXml" ds:itemID="{1256D6A1-1B2F-456E-A92F-68522686FBB7}">
  <ds:schemaRefs>
    <ds:schemaRef ds:uri="http://schemas.microsoft.com/office/2006/metadata/properties"/>
    <ds:schemaRef ds:uri="http://purl.org/dc/terms/"/>
    <ds:schemaRef ds:uri="http://purl.org/dc/elements/1.1/"/>
    <ds:schemaRef ds:uri="52a71fcc-5820-4d62-9650-be8fe5ef89ff"/>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a370714-ae5a-445d-8a6b-38990cc6b4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2362</Words>
  <Characters>13467</Characters>
  <Application>Microsoft Office Word</Application>
  <DocSecurity>0</DocSecurity>
  <Lines>112</Lines>
  <Paragraphs>31</Paragraphs>
  <ScaleCrop>false</ScaleCrop>
  <Company/>
  <LinksUpToDate>false</LinksUpToDate>
  <CharactersWithSpaces>15798</CharactersWithSpaces>
  <SharedDoc>false</SharedDoc>
  <HLinks>
    <vt:vector size="24" baseType="variant">
      <vt:variant>
        <vt:i4>6619244</vt:i4>
      </vt:variant>
      <vt:variant>
        <vt:i4>12</vt:i4>
      </vt:variant>
      <vt:variant>
        <vt:i4>0</vt:i4>
      </vt:variant>
      <vt:variant>
        <vt:i4>5</vt:i4>
      </vt:variant>
      <vt:variant>
        <vt:lpwstr>https://civilweb-spreadsheets.com/drainage-design-spreadsheets/runoff-and-rainfall-intensity-calculator-spreadsheet/rational-method-runoff-coefficient/</vt:lpwstr>
      </vt:variant>
      <vt:variant>
        <vt:lpwstr/>
      </vt:variant>
      <vt:variant>
        <vt:i4>4390949</vt:i4>
      </vt:variant>
      <vt:variant>
        <vt:i4>9</vt:i4>
      </vt:variant>
      <vt:variant>
        <vt:i4>0</vt:i4>
      </vt:variant>
      <vt:variant>
        <vt:i4>5</vt:i4>
      </vt:variant>
      <vt:variant>
        <vt:lpwstr>https://www.ciwem.org/assets/pdf/Special Interest Groups/Urban Drainage Group/WAPUG_User_Note_28.pdf</vt:lpwstr>
      </vt:variant>
      <vt:variant>
        <vt:lpwstr/>
      </vt:variant>
      <vt:variant>
        <vt:i4>1245212</vt:i4>
      </vt:variant>
      <vt:variant>
        <vt:i4>3</vt:i4>
      </vt:variant>
      <vt:variant>
        <vt:i4>0</vt:i4>
      </vt:variant>
      <vt:variant>
        <vt:i4>5</vt:i4>
      </vt:variant>
      <vt:variant>
        <vt:lpwstr>https://consultations.tfl.gov.uk/policy/suds-guidance/user_uploads/suds-in-london---a-design-guide_full-document.pdf</vt:lpwstr>
      </vt:variant>
      <vt:variant>
        <vt:lpwstr/>
      </vt:variant>
      <vt:variant>
        <vt:i4>2949218</vt:i4>
      </vt:variant>
      <vt:variant>
        <vt:i4>0</vt:i4>
      </vt:variant>
      <vt:variant>
        <vt:i4>0</vt:i4>
      </vt:variant>
      <vt:variant>
        <vt:i4>5</vt:i4>
      </vt:variant>
      <vt:variant>
        <vt:lpwstr>https://www.london.gov.uk/what-we-do/environment/climate-change/surface-water/suds-sector-guidance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Chudzio</dc:creator>
  <cp:keywords/>
  <dc:description/>
  <cp:lastModifiedBy>Laura Dewey</cp:lastModifiedBy>
  <cp:revision>2</cp:revision>
  <dcterms:created xsi:type="dcterms:W3CDTF">2021-06-25T11:06:00Z</dcterms:created>
  <dcterms:modified xsi:type="dcterms:W3CDTF">2021-06-25T11:06:00Z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0x01010012012D0E6B823D4F99E9F8C5FC768593</vt:lpwstr>
  </property>
</Properties>
</file>